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9D" w:rsidRPr="0092549D" w:rsidRDefault="0092549D" w:rsidP="00925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№1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 конкурсной документации</w:t>
      </w: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УТВЕРЖДАЮ: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Генеральный директор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ООО «Заполярный жилищный трест»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О.Б. Арапова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«___» __________ 2026 г.</w:t>
      </w:r>
    </w:p>
    <w:p w:rsidR="0092549D" w:rsidRP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ТЕХНИЧЕСКОЕ ЗАДАНИЕ</w:t>
      </w:r>
    </w:p>
    <w:p w:rsidR="0092549D" w:rsidRPr="0092549D" w:rsidRDefault="0092549D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 выполнение </w:t>
      </w:r>
      <w:r w:rsidR="00EA78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мероприятий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</w:t>
      </w:r>
      <w:r w:rsidR="00EA78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термостабилизации грунтов под многоквартирным домом, расположенным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адресу: г. Норильск, Ленинский пр., д. 1</w:t>
      </w:r>
      <w:r w:rsidR="005E2DA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</w:p>
    <w:p w:rsidR="0092549D" w:rsidRPr="0092549D" w:rsidRDefault="0092549D" w:rsidP="0092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ОБЩИЕ СВЕДЕНИЯ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7008"/>
      </w:tblGrid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1.1. Заказчик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Общество с ограниченной ответственностью «Заполярный жилищный трест» (ООО «Заполярный жилищный трест»)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1.2. Наименование объекта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Жилое здание, объект культурного наследия регионального значения «Ансамбль застройки центра, 1940–1960 гг.: дом жилой с магазинами», 1957 г.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1.3. Местоположение объекта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Красноярский край, г. Норильск, Центральный район, проспект Ленинский, дом 1</w:t>
            </w:r>
            <w:r w:rsidR="005E2DA4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7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1.4. Основание для выполнения работ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5E2DA4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proofErr w:type="gramStart"/>
            <w:r w:rsidRPr="005E2DA4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Проектная документация, разработанная ООО «ВОЗРОЖДЕНИЕ» и ООО «ГТС» (шифры:</w:t>
            </w:r>
            <w:proofErr w:type="gramEnd"/>
            <w:r w:rsidRPr="005E2DA4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</w:t>
            </w:r>
            <w:proofErr w:type="gramStart"/>
            <w:r w:rsidRPr="005E2DA4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ЗЖТ-18-2024-КР, ЗЖТ-18-2024-ПЗУ, ЗЖТ-18-2024-ТСГ, ЗЖТ-18-2024-ПОС, ЗЖТ-18-2024-ПГМ и др.), </w:t>
            </w:r>
            <w:r w:rsidRPr="005E2DA4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 xml:space="preserve">прошедшая необходимые согласования (в </w:t>
            </w:r>
            <w:proofErr w:type="spellStart"/>
            <w:r w:rsidRPr="005E2DA4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т.ч</w:t>
            </w:r>
            <w:proofErr w:type="spellEnd"/>
            <w:r w:rsidRPr="005E2DA4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. с органом охраны объектов культурного наследия)</w:t>
            </w:r>
            <w:proofErr w:type="gramEnd"/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1.5. Вид градостроительной деятельности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Капитальный ремонт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1.6. Источник финансирования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EA78A8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убсидия</w:t>
            </w:r>
            <w:proofErr w:type="spellEnd"/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бюджета муниципального образования город Норильск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предоставляемые в соответствии с </w:t>
            </w:r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города Норильска от 22.04.2022 № 235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Норильск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2549D"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lastRenderedPageBreak/>
              <w:t>1.7. Сроки выполнения работ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Начало: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 </w:t>
            </w:r>
            <w:proofErr w:type="gramStart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с даты заключения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договора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</w: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Окончание: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 </w:t>
            </w:r>
            <w:r w:rsidR="00EA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A78A8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="00EA78A8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A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78A8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</w:r>
            <w:r w:rsidRPr="0092549D">
              <w:rPr>
                <w:rFonts w:ascii="Times New Roman" w:eastAsia="Times New Roman" w:hAnsi="Times New Roman" w:cs="Times New Roman"/>
                <w:i/>
                <w:iCs/>
                <w:sz w:val="24"/>
                <w:szCs w:val="23"/>
                <w:lang w:eastAsia="ru-RU"/>
              </w:rPr>
              <w:t>(Промежуточные сроки – в соответствии с Графиком производства работ)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1.8. Начальная (максимальная) цена договора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93</w:t>
            </w:r>
            <w:r w:rsidR="0092549D"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 xml:space="preserve"> 323 330,00</w:t>
            </w:r>
            <w:r w:rsidR="0092549D"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 (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девяносто три</w:t>
            </w:r>
            <w:r w:rsidR="0092549D"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миллион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а</w:t>
            </w:r>
            <w:r w:rsidR="0092549D"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триста двадцать три тысячи триста тридцать) рублей </w:t>
            </w:r>
            <w:r w:rsidR="0092549D"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00 копеек</w:t>
            </w:r>
            <w:r w:rsidR="0092549D"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, в том числе НДС 22% – </w:t>
            </w:r>
            <w:r w:rsidRPr="005E2DA4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16 828 797,21</w:t>
            </w:r>
            <w:r w:rsidR="0092549D"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руб.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1.9. Контактные лица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По техническим вопросам: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 Ахметов Александр Садыкович, специалист ООО «Заполярный жилищный трест», </w:t>
            </w:r>
            <w:r w:rsidR="00EA78A8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тел. 8-923-364-64-44</w:t>
            </w:r>
            <w:proofErr w:type="gramStart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</w: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П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о вопросам заключения договора: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 </w:t>
            </w:r>
            <w:proofErr w:type="spellStart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Куфтанова</w:t>
            </w:r>
            <w:proofErr w:type="spellEnd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Наталья Александровна, юрист по правовым вопросам, </w:t>
            </w:r>
            <w:r w:rsidR="00EA78A8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тел. +7 (3919) 46-73-71</w:t>
            </w:r>
          </w:p>
        </w:tc>
      </w:tr>
    </w:tbl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Default="0092549D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ЦЕЛИ И ОСНОВНЫЕ ЗАДАЧИ ВЫПОЛНЕНИЯ РАБОТ</w:t>
      </w:r>
    </w:p>
    <w:p w:rsidR="0040537B" w:rsidRPr="0092549D" w:rsidRDefault="0040537B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2549D" w:rsidRPr="0092549D" w:rsidRDefault="0092549D" w:rsidP="0092549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Основной целью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 является восстановление проектного (I) принципа использования многолетнемерзлых грунтов в качестве основания здания, обеспечение его дальнейшей безопасной эксплуатации, нормативного температурно-влажностного режима вентилируемого подполья, а также сохранение объекта культурного наследия.</w:t>
      </w:r>
    </w:p>
    <w:p w:rsidR="0092549D" w:rsidRPr="0092549D" w:rsidRDefault="0092549D" w:rsidP="0092549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задачи Подрядчика:</w:t>
      </w:r>
    </w:p>
    <w:p w:rsidR="005E2DA4" w:rsidRPr="005E2DA4" w:rsidRDefault="005E2DA4" w:rsidP="005E2DA4">
      <w:pPr>
        <w:numPr>
          <w:ilvl w:val="0"/>
          <w:numId w:val="23"/>
        </w:numPr>
        <w:tabs>
          <w:tab w:val="clear" w:pos="64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2D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Выполнить компле</w:t>
      </w:r>
      <w:proofErr w:type="gramStart"/>
      <w:r w:rsidRPr="005E2D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кс стр</w:t>
      </w:r>
      <w:proofErr w:type="gramEnd"/>
      <w:r w:rsidRPr="005E2D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оительно-монтажных работ в строгом соответствии 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5E2D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проектной документацией (шифры ЗЖТ-18-2024-КР, ЗЖТ-18-2024-ТСГ, ЗЖТ-18-2024-ПЗУ) и требованиями законодательства об объектах культурного наследия.</w:t>
      </w:r>
    </w:p>
    <w:p w:rsidR="005E2DA4" w:rsidRPr="005E2DA4" w:rsidRDefault="005E2DA4" w:rsidP="005E2DA4">
      <w:pPr>
        <w:numPr>
          <w:ilvl w:val="0"/>
          <w:numId w:val="23"/>
        </w:numPr>
        <w:tabs>
          <w:tab w:val="clear" w:pos="64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2D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 сохранность объекта культурного наследия при производстве работ.</w:t>
      </w:r>
    </w:p>
    <w:p w:rsidR="005E2DA4" w:rsidRPr="005E2DA4" w:rsidRDefault="005E2DA4" w:rsidP="005E2DA4">
      <w:pPr>
        <w:numPr>
          <w:ilvl w:val="0"/>
          <w:numId w:val="23"/>
        </w:numPr>
        <w:tabs>
          <w:tab w:val="clear" w:pos="64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2D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Выполнить пусконаладочные работы систем температурной стабилизации грунтов (СОУ).</w:t>
      </w:r>
    </w:p>
    <w:p w:rsidR="005E2DA4" w:rsidRPr="005E2DA4" w:rsidRDefault="005E2DA4" w:rsidP="005E2DA4">
      <w:pPr>
        <w:numPr>
          <w:ilvl w:val="0"/>
          <w:numId w:val="23"/>
        </w:numPr>
        <w:tabs>
          <w:tab w:val="clear" w:pos="64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2D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Обустроить сеть геотехнического мониторинга (ГТМ) в соответствии 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5E2D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программой (ЗЖТ-18-2024-ПГМ) и передать ее Заказчику для последующей эксплуатации.</w:t>
      </w: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СОСТАВ И ОБЪЕМЫ ВЫПОЛНЯЕМЫХ РАБОТ</w:t>
      </w:r>
    </w:p>
    <w:p w:rsidR="005E2DA4" w:rsidRPr="005E2DA4" w:rsidRDefault="005E2DA4" w:rsidP="005E2DA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E2DA4">
        <w:rPr>
          <w:rStyle w:val="a3"/>
          <w:color w:val="0F1115"/>
        </w:rPr>
        <w:t>3.1. Подготовительные работы</w:t>
      </w:r>
    </w:p>
    <w:p w:rsidR="005E2DA4" w:rsidRPr="005E2DA4" w:rsidRDefault="005E2DA4" w:rsidP="005E2DA4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Уведомление службы охраны объектов о проведении работ на объекте культурного наследия.</w:t>
      </w:r>
    </w:p>
    <w:p w:rsidR="005E2DA4" w:rsidRPr="005E2DA4" w:rsidRDefault="005E2DA4" w:rsidP="005E2DA4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Обустройство строительной площадки (бытовой городок, складские помещения, ограждения) с учетом стесненных условий (в соответствии с графической частью ЗЖТ-18-2024-ПОС).</w:t>
      </w:r>
    </w:p>
    <w:p w:rsidR="005E2DA4" w:rsidRPr="005E2DA4" w:rsidRDefault="005E2DA4" w:rsidP="005E2DA4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Разработка и согласование с Заказчиком проекта производства работ (ППР) и технологических карт.</w:t>
      </w:r>
    </w:p>
    <w:p w:rsidR="005E2DA4" w:rsidRPr="005E2DA4" w:rsidRDefault="005E2DA4" w:rsidP="005E2DA4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Очистка вентилируемого подполья от строительного и бытового мусора.</w:t>
      </w:r>
    </w:p>
    <w:p w:rsidR="005E2DA4" w:rsidRPr="005E2DA4" w:rsidRDefault="005E2DA4" w:rsidP="005E2DA4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Демонтаж помещений (гаражей, складов), расположенных в объеме вентилируемого подполья, обладающих теплоотдачей, за исключением помещения ИТП.</w:t>
      </w:r>
    </w:p>
    <w:p w:rsidR="005E2DA4" w:rsidRPr="005E2DA4" w:rsidRDefault="005E2DA4" w:rsidP="005E2DA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E2DA4">
        <w:rPr>
          <w:rStyle w:val="a3"/>
          <w:color w:val="0F1115"/>
        </w:rPr>
        <w:t>3.2. Работы по обеспечению сохранности грунтов основания и ремонту конструкций подполья</w:t>
      </w:r>
    </w:p>
    <w:p w:rsidR="005E2DA4" w:rsidRPr="005E2DA4" w:rsidRDefault="005E2DA4" w:rsidP="005E2DA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E2DA4">
        <w:rPr>
          <w:rStyle w:val="a3"/>
          <w:color w:val="0F1115"/>
        </w:rPr>
        <w:t>Восстановление и устройство вентиляции:</w:t>
      </w:r>
    </w:p>
    <w:p w:rsidR="005E2DA4" w:rsidRPr="005E2DA4" w:rsidRDefault="005E2DA4" w:rsidP="005E2DA4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Демонтаж существующих вентиляционных решеток и воздуховодов.</w:t>
      </w:r>
    </w:p>
    <w:p w:rsidR="005E2DA4" w:rsidRPr="005E2DA4" w:rsidRDefault="005E2DA4" w:rsidP="005E2DA4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lastRenderedPageBreak/>
        <w:t>Устройство новых вентиляционных проемов (воздуховодов) из оцинкованной стали сечением 600х300 мм по всему периметру вентилируемого подполья. Количество - согласно проекту.</w:t>
      </w:r>
    </w:p>
    <w:p w:rsidR="005E2DA4" w:rsidRPr="005E2DA4" w:rsidRDefault="005E2DA4" w:rsidP="005E2DA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E2DA4">
        <w:rPr>
          <w:rStyle w:val="a3"/>
          <w:color w:val="0F1115"/>
        </w:rPr>
        <w:t>Термоизоляция:</w:t>
      </w:r>
    </w:p>
    <w:p w:rsidR="005E2DA4" w:rsidRPr="005E2DA4" w:rsidRDefault="005E2DA4" w:rsidP="005E2DA4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 xml:space="preserve">Утепление плиты перекрытия первого этажа со стороны вентилируемого подполья </w:t>
      </w:r>
      <w:proofErr w:type="spellStart"/>
      <w:r w:rsidRPr="005E2DA4">
        <w:rPr>
          <w:color w:val="0F1115"/>
        </w:rPr>
        <w:t>минераловатными</w:t>
      </w:r>
      <w:proofErr w:type="spellEnd"/>
      <w:r w:rsidRPr="005E2DA4">
        <w:rPr>
          <w:color w:val="0F1115"/>
        </w:rPr>
        <w:t xml:space="preserve"> плитами общей толщиной 150 мм (2 слоя: 100 мм + 50 мм), плотностью 140 кг/м³. Ориентировочная площадь утепления: 1715 м².</w:t>
      </w:r>
    </w:p>
    <w:p w:rsidR="005E2DA4" w:rsidRPr="005E2DA4" w:rsidRDefault="005E2DA4" w:rsidP="005E2DA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E2DA4">
        <w:rPr>
          <w:rStyle w:val="a3"/>
          <w:color w:val="0F1115"/>
        </w:rPr>
        <w:t>Ремонт железобетонных конструкций:</w:t>
      </w:r>
    </w:p>
    <w:p w:rsidR="005E2DA4" w:rsidRPr="005E2DA4" w:rsidRDefault="005E2DA4" w:rsidP="005E2DA4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Усиление конструкций фундаментов металлическими обоймами (ориентировочно 9 шт.).</w:t>
      </w:r>
    </w:p>
    <w:p w:rsidR="005E2DA4" w:rsidRPr="005E2DA4" w:rsidRDefault="005E2DA4" w:rsidP="005E2DA4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 xml:space="preserve">Восстановление защитного слоя бетона и защита арматуры от коррозии на ориентировочной площади 165 м² с применением составов типа </w:t>
      </w:r>
      <w:proofErr w:type="spellStart"/>
      <w:r w:rsidRPr="005E2DA4">
        <w:rPr>
          <w:color w:val="0F1115"/>
        </w:rPr>
        <w:t>SikaEmaco</w:t>
      </w:r>
      <w:proofErr w:type="spellEnd"/>
      <w:r w:rsidRPr="005E2DA4">
        <w:rPr>
          <w:color w:val="0F1115"/>
        </w:rPr>
        <w:t>.</w:t>
      </w:r>
    </w:p>
    <w:p w:rsidR="005E2DA4" w:rsidRPr="005E2DA4" w:rsidRDefault="005E2DA4" w:rsidP="005E2DA4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 xml:space="preserve">Ремонт сколов и </w:t>
      </w:r>
      <w:proofErr w:type="spellStart"/>
      <w:r w:rsidRPr="005E2DA4">
        <w:rPr>
          <w:color w:val="0F1115"/>
        </w:rPr>
        <w:t>непровибрированных</w:t>
      </w:r>
      <w:proofErr w:type="spellEnd"/>
      <w:r w:rsidRPr="005E2DA4">
        <w:rPr>
          <w:color w:val="0F1115"/>
        </w:rPr>
        <w:t xml:space="preserve"> участков.</w:t>
      </w:r>
    </w:p>
    <w:p w:rsidR="005E2DA4" w:rsidRPr="005E2DA4" w:rsidRDefault="005E2DA4" w:rsidP="005E2DA4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5E2DA4">
        <w:rPr>
          <w:color w:val="0F1115"/>
        </w:rPr>
        <w:t>Инъецирование</w:t>
      </w:r>
      <w:proofErr w:type="spellEnd"/>
      <w:r w:rsidRPr="005E2DA4">
        <w:rPr>
          <w:color w:val="0F1115"/>
        </w:rPr>
        <w:t xml:space="preserve"> трещин (общей длиной около 36 </w:t>
      </w:r>
      <w:proofErr w:type="spellStart"/>
      <w:r w:rsidRPr="005E2DA4">
        <w:rPr>
          <w:color w:val="0F1115"/>
        </w:rPr>
        <w:t>м.п</w:t>
      </w:r>
      <w:proofErr w:type="spellEnd"/>
      <w:r w:rsidRPr="005E2DA4">
        <w:rPr>
          <w:color w:val="0F1115"/>
        </w:rPr>
        <w:t>.) ремонтными составами.</w:t>
      </w:r>
    </w:p>
    <w:p w:rsidR="005E2DA4" w:rsidRPr="005E2DA4" w:rsidRDefault="005E2DA4" w:rsidP="005E2DA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E2DA4">
        <w:rPr>
          <w:rStyle w:val="a3"/>
          <w:color w:val="0F1115"/>
        </w:rPr>
        <w:t xml:space="preserve">Устройство полов и </w:t>
      </w:r>
      <w:proofErr w:type="spellStart"/>
      <w:r w:rsidRPr="005E2DA4">
        <w:rPr>
          <w:rStyle w:val="a3"/>
          <w:color w:val="0F1115"/>
        </w:rPr>
        <w:t>гидроотвода</w:t>
      </w:r>
      <w:proofErr w:type="spellEnd"/>
      <w:r w:rsidRPr="005E2DA4">
        <w:rPr>
          <w:rStyle w:val="a3"/>
          <w:color w:val="0F1115"/>
        </w:rPr>
        <w:t>:</w:t>
      </w:r>
    </w:p>
    <w:p w:rsidR="005E2DA4" w:rsidRPr="005E2DA4" w:rsidRDefault="005E2DA4" w:rsidP="005E2DA4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 xml:space="preserve">Демонтаж существующего водоотводного лотка (длина ~145 </w:t>
      </w:r>
      <w:proofErr w:type="spellStart"/>
      <w:r w:rsidRPr="005E2DA4">
        <w:rPr>
          <w:color w:val="0F1115"/>
        </w:rPr>
        <w:t>м.п</w:t>
      </w:r>
      <w:proofErr w:type="spellEnd"/>
      <w:r w:rsidRPr="005E2DA4">
        <w:rPr>
          <w:color w:val="0F1115"/>
        </w:rPr>
        <w:t>.).</w:t>
      </w:r>
    </w:p>
    <w:p w:rsidR="005E2DA4" w:rsidRPr="005E2DA4" w:rsidRDefault="005E2DA4" w:rsidP="005E2DA4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Разработка грунта основания пола подполья (~2165 м²).</w:t>
      </w:r>
    </w:p>
    <w:p w:rsidR="005E2DA4" w:rsidRPr="005E2DA4" w:rsidRDefault="005E2DA4" w:rsidP="005E2DA4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Устройство щебеночной подготовки.</w:t>
      </w:r>
    </w:p>
    <w:p w:rsidR="005E2DA4" w:rsidRPr="005E2DA4" w:rsidRDefault="005E2DA4" w:rsidP="005E2DA4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Устройство нового металлического водоотводного лотка (из стали С235 толщиной 6 мм) с антикоррозийной защитой.</w:t>
      </w:r>
    </w:p>
    <w:p w:rsidR="005E2DA4" w:rsidRPr="005E2DA4" w:rsidRDefault="005E2DA4" w:rsidP="005E2DA4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Устройство асфальтобетонного покрытия пола толщиной 50 мм с восстановлением уклонов (~2165 м²).</w:t>
      </w:r>
    </w:p>
    <w:p w:rsidR="005E2DA4" w:rsidRPr="005E2DA4" w:rsidRDefault="005E2DA4" w:rsidP="005E2DA4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Герметизация стыков лотка с покрытием.</w:t>
      </w:r>
    </w:p>
    <w:p w:rsidR="005E2DA4" w:rsidRPr="005E2DA4" w:rsidRDefault="005E2DA4" w:rsidP="005E2DA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E2DA4">
        <w:rPr>
          <w:rStyle w:val="a3"/>
          <w:color w:val="0F1115"/>
        </w:rPr>
        <w:t>Наружные работы:</w:t>
      </w:r>
    </w:p>
    <w:p w:rsidR="005E2DA4" w:rsidRPr="005E2DA4" w:rsidRDefault="005E2DA4" w:rsidP="005E2DA4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 xml:space="preserve">Устройство </w:t>
      </w:r>
      <w:proofErr w:type="gramStart"/>
      <w:r w:rsidRPr="005E2DA4">
        <w:rPr>
          <w:color w:val="0F1115"/>
        </w:rPr>
        <w:t>асфальтобетонной</w:t>
      </w:r>
      <w:proofErr w:type="gramEnd"/>
      <w:r w:rsidRPr="005E2DA4">
        <w:rPr>
          <w:color w:val="0F1115"/>
        </w:rPr>
        <w:t xml:space="preserve"> отмостки по периметру здания (площадь ~501 м²).</w:t>
      </w:r>
    </w:p>
    <w:p w:rsidR="005E2DA4" w:rsidRPr="005E2DA4" w:rsidRDefault="005E2DA4" w:rsidP="005E2DA4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Восстановление асфальтобетонного покрытия придомовой территории, проездов и тротуаров (площадь ~3829 м²).</w:t>
      </w:r>
    </w:p>
    <w:p w:rsidR="005E2DA4" w:rsidRPr="005E2DA4" w:rsidRDefault="005E2DA4" w:rsidP="005E2DA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E2DA4">
        <w:rPr>
          <w:rStyle w:val="a3"/>
          <w:color w:val="0F1115"/>
        </w:rPr>
        <w:t>3.3. Температурная стабилизация грунтов основания</w:t>
      </w:r>
    </w:p>
    <w:p w:rsidR="005E2DA4" w:rsidRPr="005E2DA4" w:rsidRDefault="005E2DA4" w:rsidP="005E2DA4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 xml:space="preserve">Бурение наклонных скважин под </w:t>
      </w:r>
      <w:proofErr w:type="spellStart"/>
      <w:r w:rsidRPr="005E2DA4">
        <w:rPr>
          <w:color w:val="0F1115"/>
        </w:rPr>
        <w:t>термостабилизаторы</w:t>
      </w:r>
      <w:proofErr w:type="spellEnd"/>
      <w:r w:rsidRPr="005E2DA4">
        <w:rPr>
          <w:color w:val="0F1115"/>
        </w:rPr>
        <w:t xml:space="preserve"> в соответствии со схемой размещения.</w:t>
      </w:r>
    </w:p>
    <w:p w:rsidR="005E2DA4" w:rsidRPr="005E2DA4" w:rsidRDefault="005E2DA4" w:rsidP="005E2DA4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 xml:space="preserve">Установка, монтаж и </w:t>
      </w:r>
      <w:proofErr w:type="spellStart"/>
      <w:r w:rsidRPr="005E2DA4">
        <w:rPr>
          <w:color w:val="0F1115"/>
        </w:rPr>
        <w:t>пусконаладка</w:t>
      </w:r>
      <w:proofErr w:type="spellEnd"/>
      <w:r w:rsidRPr="005E2DA4">
        <w:rPr>
          <w:color w:val="0F1115"/>
        </w:rPr>
        <w:t xml:space="preserve"> сезонно-действующих охлаждающих устройств (СОУ) с длиной подземной части 20,0 м. Количество и места размещения - согласно проекту.</w:t>
      </w:r>
    </w:p>
    <w:p w:rsidR="005E2DA4" w:rsidRPr="005E2DA4" w:rsidRDefault="005E2DA4" w:rsidP="005E2DA4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Заполнение пазух скважин после установки СОУ.</w:t>
      </w:r>
    </w:p>
    <w:p w:rsidR="005E2DA4" w:rsidRPr="005E2DA4" w:rsidRDefault="005E2DA4" w:rsidP="005E2DA4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Обеспечение беспрепятственного доступа воздуха к конденсаторным блокам СОУ.</w:t>
      </w:r>
    </w:p>
    <w:p w:rsidR="005E2DA4" w:rsidRPr="005E2DA4" w:rsidRDefault="005E2DA4" w:rsidP="005E2DA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E2DA4">
        <w:rPr>
          <w:rStyle w:val="a3"/>
          <w:color w:val="0F1115"/>
        </w:rPr>
        <w:t>3.4. Обустройство сети геотехнического мониторинга</w:t>
      </w:r>
    </w:p>
    <w:p w:rsidR="005E2DA4" w:rsidRPr="005E2DA4" w:rsidRDefault="005E2DA4" w:rsidP="005E2DA4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Поставка и монтаж оборудования для проведения ГТМ, включая:</w:t>
      </w:r>
    </w:p>
    <w:p w:rsidR="005E2DA4" w:rsidRPr="005E2DA4" w:rsidRDefault="005E2DA4" w:rsidP="005E2DA4">
      <w:pPr>
        <w:pStyle w:val="ds-markdown-paragraph"/>
        <w:numPr>
          <w:ilvl w:val="1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Термометрические косы (ориентировочно 12 шт.), с датчиками, обеспечивающими погрешность ±0,1°С.</w:t>
      </w:r>
    </w:p>
    <w:p w:rsidR="005E2DA4" w:rsidRPr="005E2DA4" w:rsidRDefault="005E2DA4" w:rsidP="005E2DA4">
      <w:pPr>
        <w:pStyle w:val="ds-markdown-paragraph"/>
        <w:numPr>
          <w:ilvl w:val="1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Цифровые датчики уровня воды (пьезометры) - количество согласно проекту.</w:t>
      </w:r>
    </w:p>
    <w:p w:rsidR="005E2DA4" w:rsidRPr="005E2DA4" w:rsidRDefault="005E2DA4" w:rsidP="005E2DA4">
      <w:pPr>
        <w:pStyle w:val="ds-markdown-paragraph"/>
        <w:numPr>
          <w:ilvl w:val="1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Шкафы сбора данных для автоматизированного сбора информации.</w:t>
      </w:r>
    </w:p>
    <w:p w:rsidR="005E2DA4" w:rsidRPr="005E2DA4" w:rsidRDefault="005E2DA4" w:rsidP="005E2DA4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Установка нивелировочных марок на конструкции здания (ориентировочно 20 шт.).</w:t>
      </w:r>
    </w:p>
    <w:p w:rsidR="005E2DA4" w:rsidRDefault="005E2DA4" w:rsidP="005E2DA4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Проведение пусконаладочных работ системы мониторинга и передача ее Заказчику.</w:t>
      </w:r>
    </w:p>
    <w:p w:rsidR="00717344" w:rsidRPr="00717344" w:rsidRDefault="00717344" w:rsidP="00717344">
      <w:pPr>
        <w:pStyle w:val="ds-markdown-paragraph"/>
        <w:spacing w:before="0" w:beforeAutospacing="0" w:after="0"/>
        <w:jc w:val="both"/>
        <w:rPr>
          <w:color w:val="0F1115"/>
        </w:rPr>
      </w:pPr>
      <w:r w:rsidRPr="00717344">
        <w:rPr>
          <w:b/>
          <w:bCs/>
          <w:color w:val="0F1115"/>
        </w:rPr>
        <w:t>3.5. Порядок действий при выявлении скрытых и дополнительных работ</w:t>
      </w:r>
    </w:p>
    <w:p w:rsidR="00717344" w:rsidRPr="00717344" w:rsidRDefault="00717344" w:rsidP="00717344">
      <w:pPr>
        <w:pStyle w:val="ds-markdown-paragraph"/>
        <w:spacing w:before="0" w:after="0"/>
        <w:jc w:val="both"/>
        <w:rPr>
          <w:color w:val="0F1115"/>
        </w:rPr>
      </w:pPr>
      <w:r w:rsidRPr="00717344">
        <w:rPr>
          <w:color w:val="0F1115"/>
        </w:rPr>
        <w:lastRenderedPageBreak/>
        <w:t>3.5.1. Подрядчик обязан в ходе исполнения договора вести непрерывный мониторинг фактического состояния грунтов и конструкций на предмет выявления скрытых работ и отклонений от проектной документации, которые не могли быть обнаружены при ее разработке.</w:t>
      </w:r>
    </w:p>
    <w:p w:rsidR="00717344" w:rsidRPr="00717344" w:rsidRDefault="00717344" w:rsidP="00717344">
      <w:pPr>
        <w:pStyle w:val="ds-markdown-paragraph"/>
        <w:spacing w:before="0" w:after="0"/>
        <w:jc w:val="both"/>
        <w:rPr>
          <w:color w:val="0F1115"/>
        </w:rPr>
      </w:pPr>
      <w:r w:rsidRPr="00717344">
        <w:rPr>
          <w:color w:val="0F1115"/>
        </w:rPr>
        <w:t>3.5.2. При выявлении необходимости выполнения дополнительных работ, не учтенных в проекте, Подрядчик обязан:</w:t>
      </w:r>
    </w:p>
    <w:p w:rsidR="00717344" w:rsidRPr="00717344" w:rsidRDefault="00717344" w:rsidP="00717344">
      <w:pPr>
        <w:pStyle w:val="ds-markdown-paragraph"/>
        <w:numPr>
          <w:ilvl w:val="0"/>
          <w:numId w:val="37"/>
        </w:numPr>
        <w:spacing w:before="0" w:beforeAutospacing="0"/>
        <w:jc w:val="both"/>
        <w:rPr>
          <w:color w:val="0F1115"/>
        </w:rPr>
      </w:pPr>
      <w:r w:rsidRPr="00717344">
        <w:rPr>
          <w:color w:val="0F1115"/>
        </w:rPr>
        <w:t>Незамедлительно приостановить работы на соответствующем участке;</w:t>
      </w:r>
    </w:p>
    <w:p w:rsidR="00717344" w:rsidRPr="00717344" w:rsidRDefault="00717344" w:rsidP="00717344">
      <w:pPr>
        <w:pStyle w:val="ds-markdown-paragraph"/>
        <w:numPr>
          <w:ilvl w:val="0"/>
          <w:numId w:val="37"/>
        </w:numPr>
        <w:spacing w:before="0" w:beforeAutospacing="0"/>
        <w:jc w:val="both"/>
        <w:rPr>
          <w:color w:val="0F1115"/>
        </w:rPr>
      </w:pPr>
      <w:r w:rsidRPr="00717344">
        <w:rPr>
          <w:color w:val="0F1115"/>
        </w:rPr>
        <w:t>Совместно с представителем Заказчика и строительного контроля провести освидетельствование скрытых работ с составлением акта, фиксирующего объемы и причины возникновения (</w:t>
      </w:r>
      <w:proofErr w:type="gramStart"/>
      <w:r w:rsidRPr="00717344">
        <w:rPr>
          <w:color w:val="0F1115"/>
        </w:rPr>
        <w:t>с</w:t>
      </w:r>
      <w:proofErr w:type="gramEnd"/>
      <w:r w:rsidRPr="00717344">
        <w:rPr>
          <w:color w:val="0F1115"/>
        </w:rPr>
        <w:t xml:space="preserve"> обязательной </w:t>
      </w:r>
      <w:proofErr w:type="spellStart"/>
      <w:r w:rsidRPr="00717344">
        <w:rPr>
          <w:color w:val="0F1115"/>
        </w:rPr>
        <w:t>фотофиксацией</w:t>
      </w:r>
      <w:proofErr w:type="spellEnd"/>
      <w:r w:rsidRPr="00717344">
        <w:rPr>
          <w:color w:val="0F1115"/>
        </w:rPr>
        <w:t xml:space="preserve"> с </w:t>
      </w:r>
      <w:proofErr w:type="spellStart"/>
      <w:r w:rsidRPr="00717344">
        <w:rPr>
          <w:color w:val="0F1115"/>
        </w:rPr>
        <w:t>геопривязкой</w:t>
      </w:r>
      <w:proofErr w:type="spellEnd"/>
      <w:r w:rsidRPr="00717344">
        <w:rPr>
          <w:color w:val="0F1115"/>
        </w:rPr>
        <w:t>);</w:t>
      </w:r>
    </w:p>
    <w:p w:rsidR="00717344" w:rsidRPr="00717344" w:rsidRDefault="00717344" w:rsidP="00717344">
      <w:pPr>
        <w:pStyle w:val="ds-markdown-paragraph"/>
        <w:numPr>
          <w:ilvl w:val="0"/>
          <w:numId w:val="37"/>
        </w:numPr>
        <w:spacing w:before="0" w:beforeAutospacing="0"/>
        <w:jc w:val="both"/>
        <w:rPr>
          <w:color w:val="0F1115"/>
        </w:rPr>
      </w:pPr>
      <w:r w:rsidRPr="00717344">
        <w:rPr>
          <w:color w:val="0F1115"/>
        </w:rPr>
        <w:t>Подготовить локальный сметный расчет на дополнительные работы.</w:t>
      </w:r>
    </w:p>
    <w:p w:rsidR="00717344" w:rsidRPr="00717344" w:rsidRDefault="00717344" w:rsidP="00717344">
      <w:pPr>
        <w:pStyle w:val="ds-markdown-paragraph"/>
        <w:spacing w:before="0" w:after="0"/>
        <w:jc w:val="both"/>
        <w:rPr>
          <w:color w:val="0F1115"/>
        </w:rPr>
      </w:pPr>
      <w:r w:rsidRPr="00717344">
        <w:rPr>
          <w:color w:val="0F1115"/>
        </w:rPr>
        <w:t>3.5.3. Под дополнительными работами, подлежащими оплате, понимаются работы, необходимость выполнения которых выявлена в процессе производства и вызвана:</w:t>
      </w:r>
    </w:p>
    <w:p w:rsidR="00717344" w:rsidRPr="00717344" w:rsidRDefault="00717344" w:rsidP="00717344">
      <w:pPr>
        <w:pStyle w:val="ds-markdown-paragraph"/>
        <w:numPr>
          <w:ilvl w:val="0"/>
          <w:numId w:val="38"/>
        </w:numPr>
        <w:spacing w:before="0" w:beforeAutospacing="0"/>
        <w:jc w:val="both"/>
        <w:rPr>
          <w:color w:val="0F1115"/>
        </w:rPr>
      </w:pPr>
      <w:r w:rsidRPr="00717344">
        <w:rPr>
          <w:color w:val="0F1115"/>
        </w:rPr>
        <w:t>наличием непредвиденных грунтовых условий или инженерно-геологических особенностей (плывуны, линзы льда и т.п.), не отраженных в отчетах изысканий;</w:t>
      </w:r>
    </w:p>
    <w:p w:rsidR="00717344" w:rsidRPr="00717344" w:rsidRDefault="00717344" w:rsidP="00717344">
      <w:pPr>
        <w:pStyle w:val="ds-markdown-paragraph"/>
        <w:numPr>
          <w:ilvl w:val="0"/>
          <w:numId w:val="38"/>
        </w:numPr>
        <w:spacing w:before="0" w:beforeAutospacing="0"/>
        <w:jc w:val="both"/>
        <w:rPr>
          <w:color w:val="0F1115"/>
        </w:rPr>
      </w:pPr>
      <w:r w:rsidRPr="00717344">
        <w:rPr>
          <w:color w:val="0F1115"/>
        </w:rPr>
        <w:t>фактическим состоянием конструкций, отличным от проектных данных (скрытые дефекты, разрушения), выявленным после вскрытия конструкций.</w:t>
      </w:r>
    </w:p>
    <w:p w:rsidR="00717344" w:rsidRPr="00717344" w:rsidRDefault="00717344" w:rsidP="00717344">
      <w:pPr>
        <w:pStyle w:val="ds-markdown-paragraph"/>
        <w:spacing w:before="0" w:after="0"/>
        <w:jc w:val="both"/>
        <w:rPr>
          <w:color w:val="0F1115"/>
        </w:rPr>
      </w:pPr>
      <w:r w:rsidRPr="00717344">
        <w:rPr>
          <w:color w:val="0F1115"/>
        </w:rPr>
        <w:t>3.5.4. Оплата дополнительных работ производится только при условии, что они объективно не могли быть учтены при разработке проектной документации, но их выполнение необходимо для обеспечения прочности и устойчивости объекта.</w:t>
      </w:r>
    </w:p>
    <w:p w:rsidR="00717344" w:rsidRPr="00717344" w:rsidRDefault="00717344" w:rsidP="00717344">
      <w:pPr>
        <w:pStyle w:val="ds-markdown-paragraph"/>
        <w:spacing w:before="0" w:after="0"/>
        <w:jc w:val="both"/>
        <w:rPr>
          <w:color w:val="0F1115"/>
        </w:rPr>
      </w:pPr>
      <w:r w:rsidRPr="00717344">
        <w:rPr>
          <w:color w:val="0F1115"/>
        </w:rPr>
        <w:t>3.5.5. Стоимость дополнительных работ определяется:</w:t>
      </w:r>
    </w:p>
    <w:p w:rsidR="00717344" w:rsidRPr="00717344" w:rsidRDefault="00717344" w:rsidP="00717344">
      <w:pPr>
        <w:pStyle w:val="ds-markdown-paragraph"/>
        <w:numPr>
          <w:ilvl w:val="0"/>
          <w:numId w:val="39"/>
        </w:numPr>
        <w:spacing w:before="0" w:beforeAutospacing="0"/>
        <w:jc w:val="both"/>
        <w:rPr>
          <w:color w:val="0F1115"/>
        </w:rPr>
      </w:pPr>
      <w:r w:rsidRPr="00717344">
        <w:rPr>
          <w:color w:val="0F1115"/>
        </w:rPr>
        <w:t>на основании единичных расценок, предусмотренных сметой к договору, если характер работ аналогичен;</w:t>
      </w:r>
    </w:p>
    <w:p w:rsidR="00717344" w:rsidRPr="00717344" w:rsidRDefault="00717344" w:rsidP="00717344">
      <w:pPr>
        <w:pStyle w:val="ds-markdown-paragraph"/>
        <w:numPr>
          <w:ilvl w:val="0"/>
          <w:numId w:val="39"/>
        </w:numPr>
        <w:spacing w:before="0" w:beforeAutospacing="0"/>
        <w:jc w:val="both"/>
        <w:rPr>
          <w:color w:val="0F1115"/>
        </w:rPr>
      </w:pPr>
      <w:r w:rsidRPr="00717344">
        <w:rPr>
          <w:color w:val="0F1115"/>
        </w:rPr>
        <w:t>при отсутствии аналогичных расценок — на основании коммерческих предложений, но не выше среднерыночных цен по Красноярскому краю, согласованных с Заказчиком и УЖКХ.</w:t>
      </w:r>
    </w:p>
    <w:p w:rsidR="0017016C" w:rsidRPr="005E2DA4" w:rsidRDefault="0017016C" w:rsidP="0017016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92549D" w:rsidRPr="0040537B" w:rsidRDefault="0092549D" w:rsidP="005E2DA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53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ТРЕБОВАНИЯ К КАЧЕСТВУ, МАТЕРИАЛАМ </w:t>
      </w:r>
      <w:r w:rsidR="0040537B" w:rsidRPr="004053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Pr="004053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 ПРОИЗВОДСТВУ РАБОТ</w:t>
      </w:r>
    </w:p>
    <w:p w:rsidR="005E2DA4" w:rsidRPr="005E2DA4" w:rsidRDefault="005E2DA4" w:rsidP="005E2DA4">
      <w:pPr>
        <w:pStyle w:val="ds-markdown-paragraph"/>
        <w:numPr>
          <w:ilvl w:val="0"/>
          <w:numId w:val="32"/>
        </w:numPr>
        <w:shd w:val="clear" w:color="auto" w:fill="FFFFFF"/>
        <w:tabs>
          <w:tab w:val="clear" w:pos="720"/>
          <w:tab w:val="num" w:pos="1276"/>
        </w:tabs>
        <w:spacing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Все работы должны выполняться в соответствии с проектной документацией, действующими строительными нормами и правилами (СП, СНиП, ГОСТ), Федеральным законом № 384-ФЗ.</w:t>
      </w:r>
    </w:p>
    <w:p w:rsidR="005E2DA4" w:rsidRPr="005E2DA4" w:rsidRDefault="005E2DA4" w:rsidP="005E2DA4">
      <w:pPr>
        <w:pStyle w:val="ds-markdown-paragraph"/>
        <w:numPr>
          <w:ilvl w:val="0"/>
          <w:numId w:val="32"/>
        </w:numPr>
        <w:shd w:val="clear" w:color="auto" w:fill="FFFFFF"/>
        <w:tabs>
          <w:tab w:val="clear" w:pos="720"/>
          <w:tab w:val="num" w:pos="1276"/>
        </w:tabs>
        <w:spacing w:after="12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Применяемые материалы и оборудование должны иметь сертификаты соответствия, технические паспорта и соответствовать спецификациям проекта:</w:t>
      </w:r>
    </w:p>
    <w:p w:rsidR="005E2DA4" w:rsidRPr="005E2DA4" w:rsidRDefault="005E2DA4" w:rsidP="005E2DA4">
      <w:pPr>
        <w:pStyle w:val="ds-markdown-paragraph"/>
        <w:numPr>
          <w:ilvl w:val="1"/>
          <w:numId w:val="32"/>
        </w:numPr>
        <w:shd w:val="clear" w:color="auto" w:fill="FFFFFF"/>
        <w:tabs>
          <w:tab w:val="num" w:pos="1276"/>
        </w:tabs>
        <w:spacing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Для стальных конструкций (воздуховоды, лотки, обоймы) обязательно выполнение антикоррозионной защиты.</w:t>
      </w:r>
    </w:p>
    <w:p w:rsidR="005E2DA4" w:rsidRPr="005E2DA4" w:rsidRDefault="005E2DA4" w:rsidP="005E2DA4">
      <w:pPr>
        <w:pStyle w:val="ds-markdown-paragraph"/>
        <w:numPr>
          <w:ilvl w:val="1"/>
          <w:numId w:val="32"/>
        </w:numPr>
        <w:shd w:val="clear" w:color="auto" w:fill="FFFFFF"/>
        <w:tabs>
          <w:tab w:val="num" w:pos="1276"/>
        </w:tabs>
        <w:spacing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Ремонтные составы для бетона должны обладать высокой адгезией, безусадочностью, морозостойкостью не ниже F1000 и водонепроницаемостью не ниже W16.</w:t>
      </w:r>
    </w:p>
    <w:p w:rsidR="005E2DA4" w:rsidRPr="005E2DA4" w:rsidRDefault="005E2DA4" w:rsidP="005E2DA4">
      <w:pPr>
        <w:pStyle w:val="ds-markdown-paragraph"/>
        <w:numPr>
          <w:ilvl w:val="1"/>
          <w:numId w:val="32"/>
        </w:numPr>
        <w:shd w:val="clear" w:color="auto" w:fill="FFFFFF"/>
        <w:tabs>
          <w:tab w:val="num" w:pos="1276"/>
        </w:tabs>
        <w:spacing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Марка бетона для бетонирования обойм - не ниже В25, по морозостойкости F200, по водонепроницаемости W6.</w:t>
      </w:r>
    </w:p>
    <w:p w:rsidR="005E2DA4" w:rsidRPr="005E2DA4" w:rsidRDefault="005E2DA4" w:rsidP="005E2DA4">
      <w:pPr>
        <w:pStyle w:val="ds-markdown-paragraph"/>
        <w:numPr>
          <w:ilvl w:val="0"/>
          <w:numId w:val="32"/>
        </w:numPr>
        <w:shd w:val="clear" w:color="auto" w:fill="FFFFFF"/>
        <w:tabs>
          <w:tab w:val="clear" w:pos="720"/>
          <w:tab w:val="num" w:pos="1276"/>
        </w:tabs>
        <w:spacing w:after="120" w:afterAutospacing="0"/>
        <w:ind w:left="0" w:firstLine="709"/>
        <w:jc w:val="both"/>
        <w:rPr>
          <w:color w:val="0F1115"/>
        </w:rPr>
      </w:pPr>
      <w:r w:rsidRPr="005E2DA4">
        <w:rPr>
          <w:rStyle w:val="a3"/>
          <w:color w:val="0F1115"/>
        </w:rPr>
        <w:t>Работы на объекте культурного наследия:</w:t>
      </w:r>
    </w:p>
    <w:p w:rsidR="005E2DA4" w:rsidRPr="005E2DA4" w:rsidRDefault="005E2DA4" w:rsidP="005E2DA4">
      <w:pPr>
        <w:pStyle w:val="ds-markdown-paragraph"/>
        <w:numPr>
          <w:ilvl w:val="1"/>
          <w:numId w:val="32"/>
        </w:numPr>
        <w:shd w:val="clear" w:color="auto" w:fill="FFFFFF"/>
        <w:tabs>
          <w:tab w:val="num" w:pos="1276"/>
        </w:tabs>
        <w:spacing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lastRenderedPageBreak/>
        <w:t>Обеспечить сохранность элементов здания, не подлежащих демонтажу или ремонту.</w:t>
      </w:r>
    </w:p>
    <w:p w:rsidR="005E2DA4" w:rsidRPr="005E2DA4" w:rsidRDefault="005E2DA4" w:rsidP="005E2DA4">
      <w:pPr>
        <w:pStyle w:val="ds-markdown-paragraph"/>
        <w:numPr>
          <w:ilvl w:val="1"/>
          <w:numId w:val="32"/>
        </w:numPr>
        <w:shd w:val="clear" w:color="auto" w:fill="FFFFFF"/>
        <w:tabs>
          <w:tab w:val="num" w:pos="1276"/>
        </w:tabs>
        <w:spacing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Немедленно информировать Заказчика и органы охраны памятников о любых непредвиденных находках (исторические элементы, кладки и т.д.) и останавливать работы в этой зоне.</w:t>
      </w:r>
    </w:p>
    <w:p w:rsidR="005E2DA4" w:rsidRPr="005E2DA4" w:rsidRDefault="005E2DA4" w:rsidP="005E2DA4">
      <w:pPr>
        <w:pStyle w:val="ds-markdown-paragraph"/>
        <w:numPr>
          <w:ilvl w:val="0"/>
          <w:numId w:val="32"/>
        </w:numPr>
        <w:shd w:val="clear" w:color="auto" w:fill="FFFFFF"/>
        <w:tabs>
          <w:tab w:val="clear" w:pos="720"/>
          <w:tab w:val="num" w:pos="1276"/>
        </w:tabs>
        <w:spacing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Производство работ по устройству СОУ и бурению скважин рекомендуется выполнять в зимний период, чтобы минимизировать тепловое воздействие на мерзлые грунты.</w:t>
      </w:r>
    </w:p>
    <w:p w:rsidR="005E2DA4" w:rsidRPr="005E2DA4" w:rsidRDefault="005E2DA4" w:rsidP="005E2DA4">
      <w:pPr>
        <w:pStyle w:val="ds-markdown-paragraph"/>
        <w:numPr>
          <w:ilvl w:val="0"/>
          <w:numId w:val="32"/>
        </w:numPr>
        <w:shd w:val="clear" w:color="auto" w:fill="FFFFFF"/>
        <w:tabs>
          <w:tab w:val="clear" w:pos="720"/>
          <w:tab w:val="num" w:pos="1276"/>
        </w:tabs>
        <w:spacing w:after="0" w:afterAutospacing="0"/>
        <w:ind w:left="0" w:firstLine="709"/>
        <w:jc w:val="both"/>
        <w:rPr>
          <w:color w:val="0F1115"/>
        </w:rPr>
      </w:pPr>
      <w:r w:rsidRPr="005E2DA4">
        <w:rPr>
          <w:color w:val="0F1115"/>
        </w:rPr>
        <w:t>Подрядчик несет полную ответственность за соблюдение правил техники безопасности, охраны труда и пожарной безопасности на объекте.</w:t>
      </w: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40537B" w:rsidRDefault="0092549D" w:rsidP="005E2DA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53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ТРЕБОВАНИЯ К РЕЗУЛЬТАТУ РАБОТ И ОТЧЕТНОЙ ДОКУМЕНТАЦИИ</w:t>
      </w:r>
    </w:p>
    <w:p w:rsidR="005E2DA4" w:rsidRPr="005E2DA4" w:rsidRDefault="005E2DA4" w:rsidP="0017016C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</w:rPr>
      </w:pPr>
      <w:r w:rsidRPr="005E2DA4">
        <w:rPr>
          <w:color w:val="0F1115"/>
        </w:rPr>
        <w:t>По окончании работ Подрядчик передает Заказчику:</w:t>
      </w:r>
    </w:p>
    <w:p w:rsidR="005E2DA4" w:rsidRPr="005E2DA4" w:rsidRDefault="005E2DA4" w:rsidP="0017016C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Объект в состоянии, полностью соответствующем проектной документации, пригодном для безопасной эксплуатации.</w:t>
      </w:r>
    </w:p>
    <w:p w:rsidR="005E2DA4" w:rsidRPr="005E2DA4" w:rsidRDefault="005E2DA4" w:rsidP="0017016C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Акт приемки выполненных работ (по форме КС-2, КС-3).</w:t>
      </w:r>
    </w:p>
    <w:p w:rsidR="005E2DA4" w:rsidRPr="005E2DA4" w:rsidRDefault="005E2DA4" w:rsidP="0017016C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rPr>
          <w:color w:val="0F1115"/>
        </w:rPr>
      </w:pPr>
      <w:r w:rsidRPr="005E2DA4">
        <w:rPr>
          <w:rStyle w:val="a3"/>
          <w:color w:val="0F1115"/>
        </w:rPr>
        <w:t>Исполнительную документацию:</w:t>
      </w:r>
    </w:p>
    <w:p w:rsidR="005E2DA4" w:rsidRPr="005E2DA4" w:rsidRDefault="005E2DA4" w:rsidP="0017016C">
      <w:pPr>
        <w:pStyle w:val="ds-markdown-paragraph"/>
        <w:numPr>
          <w:ilvl w:val="1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Акты на скрытые работы.</w:t>
      </w:r>
    </w:p>
    <w:p w:rsidR="005E2DA4" w:rsidRPr="005E2DA4" w:rsidRDefault="005E2DA4" w:rsidP="0017016C">
      <w:pPr>
        <w:pStyle w:val="ds-markdown-paragraph"/>
        <w:numPr>
          <w:ilvl w:val="1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Исполнительные геодезические схемы.</w:t>
      </w:r>
    </w:p>
    <w:p w:rsidR="005E2DA4" w:rsidRPr="005E2DA4" w:rsidRDefault="005E2DA4" w:rsidP="0017016C">
      <w:pPr>
        <w:pStyle w:val="ds-markdown-paragraph"/>
        <w:numPr>
          <w:ilvl w:val="1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Паспорта и сертификаты на все примененные материалы и оборудование.</w:t>
      </w:r>
    </w:p>
    <w:p w:rsidR="005E2DA4" w:rsidRPr="005E2DA4" w:rsidRDefault="005E2DA4" w:rsidP="0017016C">
      <w:pPr>
        <w:pStyle w:val="ds-markdown-paragraph"/>
        <w:numPr>
          <w:ilvl w:val="1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Акты освидетельствования ответственных конструкций, включая акты на бурение скважин и монтаж СОУ.</w:t>
      </w:r>
    </w:p>
    <w:p w:rsidR="005E2DA4" w:rsidRPr="005E2DA4" w:rsidRDefault="005E2DA4" w:rsidP="0017016C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rPr>
          <w:color w:val="0F1115"/>
        </w:rPr>
      </w:pPr>
      <w:r w:rsidRPr="005E2DA4">
        <w:rPr>
          <w:rStyle w:val="a3"/>
          <w:color w:val="0F1115"/>
        </w:rPr>
        <w:t>Документацию на систему ГТМ:</w:t>
      </w:r>
    </w:p>
    <w:p w:rsidR="005E2DA4" w:rsidRPr="005E2DA4" w:rsidRDefault="005E2DA4" w:rsidP="0017016C">
      <w:pPr>
        <w:pStyle w:val="ds-markdown-paragraph"/>
        <w:numPr>
          <w:ilvl w:val="1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 xml:space="preserve">Паспорта на </w:t>
      </w:r>
      <w:proofErr w:type="spellStart"/>
      <w:r w:rsidRPr="005E2DA4">
        <w:rPr>
          <w:color w:val="0F1115"/>
        </w:rPr>
        <w:t>термокосы</w:t>
      </w:r>
      <w:proofErr w:type="spellEnd"/>
      <w:r w:rsidRPr="005E2DA4">
        <w:rPr>
          <w:color w:val="0F1115"/>
        </w:rPr>
        <w:t>, датчики уровня, шкафы сбора данных.</w:t>
      </w:r>
    </w:p>
    <w:p w:rsidR="005E2DA4" w:rsidRPr="005E2DA4" w:rsidRDefault="005E2DA4" w:rsidP="0017016C">
      <w:pPr>
        <w:pStyle w:val="ds-markdown-paragraph"/>
        <w:numPr>
          <w:ilvl w:val="1"/>
          <w:numId w:val="3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Схемы расположения датчиков и нивелировочных марок.</w:t>
      </w:r>
    </w:p>
    <w:p w:rsidR="005E2DA4" w:rsidRPr="005E2DA4" w:rsidRDefault="005E2DA4" w:rsidP="005E2DA4">
      <w:pPr>
        <w:pStyle w:val="ds-markdown-paragraph"/>
        <w:numPr>
          <w:ilvl w:val="1"/>
          <w:numId w:val="35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Свидетельства о поверке измерительного оборудования.</w:t>
      </w:r>
    </w:p>
    <w:p w:rsidR="005E2DA4" w:rsidRPr="005E2DA4" w:rsidRDefault="005E2DA4" w:rsidP="005E2DA4">
      <w:pPr>
        <w:pStyle w:val="ds-markdown-paragraph"/>
        <w:numPr>
          <w:ilvl w:val="1"/>
          <w:numId w:val="35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Инструкцию по эксплуатации системы ГТМ.</w:t>
      </w:r>
    </w:p>
    <w:p w:rsidR="005E2DA4" w:rsidRPr="005E2DA4" w:rsidRDefault="005E2DA4" w:rsidP="005E2DA4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Акт ввода в эксплуатацию системы температурной стабилизации грунтов (СОУ).</w:t>
      </w:r>
    </w:p>
    <w:p w:rsid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16C" w:rsidRDefault="0017016C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16C" w:rsidRDefault="0017016C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16C" w:rsidRDefault="0017016C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EA78A8" w:rsidRDefault="0092549D" w:rsidP="005E2DA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A78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ГАРАНТИЙНЫЕ ОБЯЗАТЕЛЬСТВА</w:t>
      </w:r>
    </w:p>
    <w:p w:rsidR="00EA78A8" w:rsidRPr="00EA78A8" w:rsidRDefault="00EA78A8" w:rsidP="00EA78A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5103"/>
      </w:tblGrid>
      <w:tr w:rsidR="0092549D" w:rsidRPr="0092549D" w:rsidTr="0040537B">
        <w:trPr>
          <w:tblHeader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Объект гарантии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Срок гарантии</w:t>
            </w:r>
          </w:p>
        </w:tc>
      </w:tr>
      <w:tr w:rsidR="0092549D" w:rsidRPr="0092549D" w:rsidTr="0040537B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Строительно-монтажные работы</w:t>
            </w: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(все конструктивные элементы: вентиляция, термоизоляция, полы, </w:t>
            </w:r>
            <w:proofErr w:type="spell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отмостка</w:t>
            </w:r>
            <w:proofErr w:type="spell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ремонт фундаментов)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 (пять) лет</w:t>
            </w: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proofErr w:type="gram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даты подписания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итогового акта приемки</w:t>
            </w:r>
          </w:p>
        </w:tc>
      </w:tr>
      <w:tr w:rsidR="0092549D" w:rsidRPr="0092549D" w:rsidTr="0040537B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Оборудование</w:t>
            </w: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(СОУ, </w:t>
            </w:r>
            <w:proofErr w:type="spell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термокосы</w:t>
            </w:r>
            <w:proofErr w:type="spell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датчики, шкафы сбора данных)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Согласно паспорту завода-изготовителя, но не менее </w:t>
            </w:r>
            <w:r w:rsidRPr="009254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(двух) лет</w:t>
            </w:r>
          </w:p>
        </w:tc>
      </w:tr>
    </w:tbl>
    <w:p w:rsidR="0092549D" w:rsidRPr="0092549D" w:rsidRDefault="0092549D" w:rsidP="009254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Гарантийные обязательства Подрядчика:</w:t>
      </w:r>
    </w:p>
    <w:p w:rsidR="0092549D" w:rsidRPr="0092549D" w:rsidRDefault="0092549D" w:rsidP="0092549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Гарантия распространяется на все дефекты, возникшие по вине Подрядчика.</w:t>
      </w:r>
    </w:p>
    <w:p w:rsidR="0092549D" w:rsidRPr="0092549D" w:rsidRDefault="0092549D" w:rsidP="0092549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Устранение дефектов производится Подрядчиком за свой счет в срок не более 10 (десяти) рабочих дней </w:t>
      </w:r>
      <w:proofErr w:type="gram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даты получения</w:t>
      </w:r>
      <w:proofErr w:type="gram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письменного уведомления от Заказчика.</w:t>
      </w: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7. ОСОБЫЕ УСЛОВИЯ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7.1. Условия финансирования и оплаты</w:t>
      </w:r>
    </w:p>
    <w:p w:rsidR="00717344" w:rsidRDefault="0092549D" w:rsidP="00717344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Источник финансирования</w:t>
      </w:r>
      <w:r w:rsidR="004053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субсидия из бюджета муниципального образования город Норильск в соответствии с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Постановлением Администрации города Норильска от 22.04.2022 № 235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17344" w:rsidRDefault="00717344" w:rsidP="0071734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7.1.5. Порядок оплаты дополнительных работ</w:t>
      </w:r>
      <w:r w:rsidRPr="0071734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:rsidR="00717344" w:rsidRPr="00717344" w:rsidRDefault="00717344" w:rsidP="0071734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71734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соответствии со ст. 744 ГК РФ и п. 2.3 Постановления Администрации г. Норильска № 235, Стороны признают, что при выявлении в ходе производства работ необходимости выполнения дополнительных работ, не учтенных в проектной документации, стоимость которых </w:t>
      </w:r>
      <w:r w:rsidRPr="0071734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превышает 10% от общей стоимости строительства по договору</w:t>
      </w:r>
      <w:r w:rsidRPr="0071734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которые </w:t>
      </w:r>
      <w:r w:rsidRPr="0071734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затрагивают несущие строительные конструкции</w:t>
      </w:r>
      <w:r w:rsidRPr="0071734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Подрядчик обязан выполнить такие работы.</w:t>
      </w:r>
      <w:proofErr w:type="gramEnd"/>
      <w:r w:rsidRPr="0071734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Оплата производится на основании дополнительного соглашения к договору после внесения соответствующих изменений в Соглашение о предоставлении субсидии с УЖКХ.</w:t>
      </w:r>
    </w:p>
    <w:p w:rsidR="0092549D" w:rsidRPr="0092549D" w:rsidRDefault="0092549D" w:rsidP="0040537B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Целевое назначение субсидии: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финансовое обеспечение затрат на реализацию мероприятий по термостабилизации грунтов, включая бурение температурных скважин, инженерные изыскания, разработку проектной документации, прохождение государственной экспертизы и реализацию мероприятий по термостабилизации (монтаж СОУ, геотехнический мониторинг).</w:t>
      </w:r>
    </w:p>
    <w:p w:rsidR="0092549D" w:rsidRPr="0092549D" w:rsidRDefault="0092549D" w:rsidP="0040537B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Порядок оплаты:</w:t>
      </w:r>
    </w:p>
    <w:p w:rsidR="0092549D" w:rsidRPr="0092549D" w:rsidRDefault="0092549D" w:rsidP="0040537B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Оплата выполненных работ производится Заказчиком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 фактического поступления целевых субсидий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его расчетный счет.</w:t>
      </w:r>
    </w:p>
    <w:p w:rsidR="0092549D" w:rsidRPr="0092549D" w:rsidRDefault="0092549D" w:rsidP="0040537B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Срок оплаты –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более 5 (пяти) банковских дней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даты зачисления</w:t>
      </w:r>
      <w:proofErr w:type="gram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субсидии.</w:t>
      </w:r>
    </w:p>
    <w:p w:rsidR="0092549D" w:rsidRPr="0092549D" w:rsidRDefault="0092549D" w:rsidP="0040537B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Заказчик не несет ответственности за просрочку оплаты, вызванную несвоевременным поступлением субсидий из бюджета (п. 3.2 Постановления № 235).</w:t>
      </w:r>
    </w:p>
    <w:p w:rsidR="0092549D" w:rsidRPr="0092549D" w:rsidRDefault="0092549D" w:rsidP="0040537B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Авансирование:</w:t>
      </w:r>
    </w:p>
    <w:p w:rsidR="0092549D" w:rsidRPr="0092549D" w:rsidRDefault="0092549D" w:rsidP="0040537B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Аванс может быть предусмотрен в договоре подряда в размере, не превышающем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30%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 размера субсидии, при соблюдении условий, установленных п. 2.8 Постановления № 235 (предоставление копий договоров, положительных заключений экспертизы, счета на авансирование).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7.2. Специфика объекта культурного наследия</w:t>
      </w:r>
    </w:p>
    <w:p w:rsidR="0092549D" w:rsidRPr="0092549D" w:rsidRDefault="0092549D" w:rsidP="0040537B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Подрядчик </w:t>
      </w:r>
      <w:r w:rsidR="00EA78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обязан иметь 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лицензию Министерства культуры РФ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 осуществление деятельности по сохранению </w:t>
      </w:r>
      <w:r w:rsidR="00EA78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объектов культурного наследия, однако до начала работ обязан письменно уведомить службу охраны объектов.</w:t>
      </w:r>
    </w:p>
    <w:p w:rsidR="0092549D" w:rsidRPr="0092549D" w:rsidRDefault="0092549D" w:rsidP="0040537B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работы производить с соблюдением требований Федерального закона №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73-ФЗ «Об объектах культурного наследия...».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7.3. Требования к персоналу</w:t>
      </w:r>
    </w:p>
    <w:p w:rsidR="0092549D" w:rsidRPr="0092549D" w:rsidRDefault="0092549D" w:rsidP="0040537B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Наличие в штате не менее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 (двух) специалистов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высшим образованием в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строительстве и опытом работы от 5 лет, включенных в Национальный реестр специалистов в области инженерных изысканий и архитектурно-строительного проектирования.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7.4. Прочие условия</w:t>
      </w:r>
    </w:p>
    <w:p w:rsidR="005E2DA4" w:rsidRPr="005E2DA4" w:rsidRDefault="005E2DA4" w:rsidP="005E2DA4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Все металлические конструкции (воздуховоды, обоймы, водоотводные лотки) должны иметь антикоррозионную защиту согласно проекту.</w:t>
      </w:r>
    </w:p>
    <w:p w:rsidR="005E2DA4" w:rsidRPr="005E2DA4" w:rsidRDefault="005E2DA4" w:rsidP="005E2DA4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Работы по бурению скважин и монтажу СОУ выполнять в зимний период для минимизации теплового воздействия на мерзлые грунты.</w:t>
      </w:r>
    </w:p>
    <w:p w:rsidR="005E2DA4" w:rsidRPr="005E2DA4" w:rsidRDefault="005E2DA4" w:rsidP="005E2DA4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 w:firstLine="709"/>
        <w:rPr>
          <w:color w:val="0F1115"/>
        </w:rPr>
      </w:pPr>
      <w:r w:rsidRPr="005E2DA4">
        <w:rPr>
          <w:color w:val="0F1115"/>
        </w:rPr>
        <w:t>Утилизация строительного мусора - за счет Подрядчика, с предоставлением подтверждающих документов (договор с полигоном, талоны).</w:t>
      </w:r>
    </w:p>
    <w:p w:rsidR="00717344" w:rsidRPr="00717344" w:rsidRDefault="00717344" w:rsidP="00717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</w:t>
      </w:r>
      <w:r w:rsidRPr="00717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Экологические требования и обращение с грунтом</w:t>
      </w:r>
    </w:p>
    <w:p w:rsidR="00717344" w:rsidRPr="00717344" w:rsidRDefault="00717344" w:rsidP="00717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7.4.1. Подрядчик подтверждает, что при формировании цены договора (твердой сметной цены) им учтены все затраты, связанные с обращением с грунтом, извлекаемым из подполья и при разработке котлованов, включая:</w:t>
      </w:r>
    </w:p>
    <w:p w:rsidR="00717344" w:rsidRPr="00717344" w:rsidRDefault="00717344" w:rsidP="00717344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погрузку и транспортировку;</w:t>
      </w:r>
    </w:p>
    <w:p w:rsidR="00717344" w:rsidRPr="00717344" w:rsidRDefault="00717344" w:rsidP="00717344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лабораторных анализов и паспортизацию отходов (определение класса опасности);</w:t>
      </w:r>
    </w:p>
    <w:p w:rsidR="00717344" w:rsidRPr="00717344" w:rsidRDefault="00717344" w:rsidP="00717344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плату за размещение на полигоне (тарифы оператора);</w:t>
      </w:r>
    </w:p>
    <w:p w:rsidR="00717344" w:rsidRPr="00717344" w:rsidRDefault="00717344" w:rsidP="00717344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 за негативное воздействие на окружающую среду (НВОС).</w:t>
      </w:r>
    </w:p>
    <w:p w:rsidR="00717344" w:rsidRPr="00717344" w:rsidRDefault="00717344" w:rsidP="00717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7.4.2. </w:t>
      </w:r>
      <w:proofErr w:type="gramStart"/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увеличения объемов грунта, подлежащего вывозу, а также изменения его класса опасности (в сторону ухудшения) в процессе производства работ несет Подрядчик, за исключением случаев, когда такие изменения вызваны скрытыми работами, которые не могли быть обнаружены при обычной проверке и повлекли необходимость корректировки проектной документации в порядке п. 2.3 Постановления № 235 (в пределах 10% от стоимости строительства).</w:t>
      </w:r>
      <w:proofErr w:type="gramEnd"/>
    </w:p>
    <w:p w:rsidR="00717344" w:rsidRPr="00717344" w:rsidRDefault="00717344" w:rsidP="00717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7.4.3. Утилизация строительного мусора и грунта производится за счет Подрядчика с обязательным предоставлением подтверждающих документов:</w:t>
      </w:r>
    </w:p>
    <w:p w:rsidR="00717344" w:rsidRPr="00717344" w:rsidRDefault="00717344" w:rsidP="0071734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со специализированной организацией (полигоном), имеющей лицензию;</w:t>
      </w:r>
    </w:p>
    <w:p w:rsidR="00717344" w:rsidRPr="00717344" w:rsidRDefault="00717344" w:rsidP="0071734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приема-передачи отходов;</w:t>
      </w:r>
    </w:p>
    <w:p w:rsidR="00717344" w:rsidRPr="00717344" w:rsidRDefault="00717344" w:rsidP="0071734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талонов полигона о размещении отходов.</w:t>
      </w:r>
    </w:p>
    <w:p w:rsidR="00717344" w:rsidRPr="00717344" w:rsidRDefault="00717344" w:rsidP="00717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44">
        <w:rPr>
          <w:rFonts w:ascii="Times New Roman" w:eastAsia="Times New Roman" w:hAnsi="Times New Roman" w:cs="Times New Roman"/>
          <w:sz w:val="24"/>
          <w:szCs w:val="24"/>
          <w:lang w:eastAsia="ru-RU"/>
        </w:rPr>
        <w:t>7.4.4. Подрядчик несет полную ответственность за соблюдение природоохранного законодательства при обращении с отходами производства. В случае предъявления Заказчику штрафов или исков о возмещении вреда окружающей среде, связанных с нарушением Подрядчиком экологических требований, Подрядчик обязан возместить Заказчику все понесенные убытки в полном объеме (регресс).</w:t>
      </w: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Default="0092549D" w:rsidP="0040537B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 к ТЗ – Ведомость основных объемов работ (выборочно)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6308"/>
        <w:gridCol w:w="1044"/>
        <w:gridCol w:w="1778"/>
      </w:tblGrid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работ/элемента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Устройство металлических обойм усиления фундаментов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Восстановление защитного слоя бетона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165,1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Ремонт трещин методом </w:t>
            </w:r>
            <w:proofErr w:type="spellStart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инъецирования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м.п</w:t>
            </w:r>
            <w:proofErr w:type="spellEnd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35,95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Устройство новых вентиляционных проемов (воздуховодов)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Утепление перекрытия первого этажа </w:t>
            </w:r>
            <w:proofErr w:type="spellStart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минплитой</w:t>
            </w:r>
            <w:proofErr w:type="spellEnd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150 мм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1715,19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Устройство асфальтобетонного пола в подполье (с подготовкой)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2165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Монтаж водоотводного лотка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м.п</w:t>
            </w:r>
            <w:proofErr w:type="spellEnd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145,8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Устройство отмостки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501,0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Восстановление асфальтобетонного покрытия территории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3828,79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Монтаж термометрических кос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</w:t>
            </w:r>
          </w:p>
        </w:tc>
      </w:tr>
      <w:tr w:rsidR="005E2DA4" w:rsidRPr="005E2DA4" w:rsidTr="005E2DA4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Установка нивелировочных марок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E2DA4" w:rsidRPr="005E2DA4" w:rsidRDefault="005E2DA4" w:rsidP="005E2DA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D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</w:t>
            </w:r>
          </w:p>
        </w:tc>
      </w:tr>
    </w:tbl>
    <w:p w:rsid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37B" w:rsidRPr="0092549D" w:rsidRDefault="0040537B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Разработал:</w:t>
      </w:r>
    </w:p>
    <w:p w:rsidR="0040537B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Специалист </w:t>
      </w: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 / А.С. Ахметов /</w:t>
      </w:r>
    </w:p>
    <w:p w:rsidR="00B12DCF" w:rsidRPr="0040537B" w:rsidRDefault="0092549D" w:rsidP="0040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3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«___» __________ 2026 г.</w:t>
      </w:r>
    </w:p>
    <w:sectPr w:rsidR="00B12DCF" w:rsidRPr="0040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61A"/>
    <w:multiLevelType w:val="multilevel"/>
    <w:tmpl w:val="6696E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6A81B2F"/>
    <w:multiLevelType w:val="multilevel"/>
    <w:tmpl w:val="050C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025EF"/>
    <w:multiLevelType w:val="multilevel"/>
    <w:tmpl w:val="093E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F0C2F"/>
    <w:multiLevelType w:val="multilevel"/>
    <w:tmpl w:val="484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80DE9"/>
    <w:multiLevelType w:val="multilevel"/>
    <w:tmpl w:val="A91E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E5AEB"/>
    <w:multiLevelType w:val="multilevel"/>
    <w:tmpl w:val="79C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309C3"/>
    <w:multiLevelType w:val="multilevel"/>
    <w:tmpl w:val="5528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B6C79"/>
    <w:multiLevelType w:val="multilevel"/>
    <w:tmpl w:val="D84C70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C0F53"/>
    <w:multiLevelType w:val="multilevel"/>
    <w:tmpl w:val="33B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218B8"/>
    <w:multiLevelType w:val="multilevel"/>
    <w:tmpl w:val="E6EC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505CCF"/>
    <w:multiLevelType w:val="multilevel"/>
    <w:tmpl w:val="594AC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944803"/>
    <w:multiLevelType w:val="multilevel"/>
    <w:tmpl w:val="CCDC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8E38D7"/>
    <w:multiLevelType w:val="multilevel"/>
    <w:tmpl w:val="BB4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7071C"/>
    <w:multiLevelType w:val="multilevel"/>
    <w:tmpl w:val="C63A36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2AB94849"/>
    <w:multiLevelType w:val="multilevel"/>
    <w:tmpl w:val="C0C2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704E8"/>
    <w:multiLevelType w:val="multilevel"/>
    <w:tmpl w:val="C664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75259C"/>
    <w:multiLevelType w:val="multilevel"/>
    <w:tmpl w:val="B2CE0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2F4E71EF"/>
    <w:multiLevelType w:val="multilevel"/>
    <w:tmpl w:val="7D4E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FD392A"/>
    <w:multiLevelType w:val="multilevel"/>
    <w:tmpl w:val="652E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5C7BF1"/>
    <w:multiLevelType w:val="multilevel"/>
    <w:tmpl w:val="8A207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2348B"/>
    <w:multiLevelType w:val="multilevel"/>
    <w:tmpl w:val="025A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EA11A6"/>
    <w:multiLevelType w:val="multilevel"/>
    <w:tmpl w:val="70A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F76712"/>
    <w:multiLevelType w:val="multilevel"/>
    <w:tmpl w:val="A46421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9C1E21"/>
    <w:multiLevelType w:val="multilevel"/>
    <w:tmpl w:val="20F6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1D7C31"/>
    <w:multiLevelType w:val="hybridMultilevel"/>
    <w:tmpl w:val="B17C99F8"/>
    <w:lvl w:ilvl="0" w:tplc="B0CE3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CE3F1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29F55D2"/>
    <w:multiLevelType w:val="multilevel"/>
    <w:tmpl w:val="6842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B63909"/>
    <w:multiLevelType w:val="multilevel"/>
    <w:tmpl w:val="B754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9C0F8D"/>
    <w:multiLevelType w:val="multilevel"/>
    <w:tmpl w:val="9EFC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460448"/>
    <w:multiLevelType w:val="multilevel"/>
    <w:tmpl w:val="F3327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5B290562"/>
    <w:multiLevelType w:val="multilevel"/>
    <w:tmpl w:val="7EBA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421128"/>
    <w:multiLevelType w:val="multilevel"/>
    <w:tmpl w:val="BE6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654B1E"/>
    <w:multiLevelType w:val="multilevel"/>
    <w:tmpl w:val="E630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DC4C78"/>
    <w:multiLevelType w:val="multilevel"/>
    <w:tmpl w:val="BC58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BD33B9"/>
    <w:multiLevelType w:val="multilevel"/>
    <w:tmpl w:val="ED24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EC2CAC"/>
    <w:multiLevelType w:val="multilevel"/>
    <w:tmpl w:val="F872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9C7DB1"/>
    <w:multiLevelType w:val="multilevel"/>
    <w:tmpl w:val="ACA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B675DB"/>
    <w:multiLevelType w:val="multilevel"/>
    <w:tmpl w:val="238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6B2370"/>
    <w:multiLevelType w:val="multilevel"/>
    <w:tmpl w:val="76A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A42792"/>
    <w:multiLevelType w:val="multilevel"/>
    <w:tmpl w:val="7FA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3F003F"/>
    <w:multiLevelType w:val="multilevel"/>
    <w:tmpl w:val="3E047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F2696A"/>
    <w:multiLevelType w:val="multilevel"/>
    <w:tmpl w:val="9CEE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34"/>
  </w:num>
  <w:num w:numId="4">
    <w:abstractNumId w:val="35"/>
  </w:num>
  <w:num w:numId="5">
    <w:abstractNumId w:val="30"/>
  </w:num>
  <w:num w:numId="6">
    <w:abstractNumId w:val="8"/>
  </w:num>
  <w:num w:numId="7">
    <w:abstractNumId w:val="21"/>
  </w:num>
  <w:num w:numId="8">
    <w:abstractNumId w:val="32"/>
  </w:num>
  <w:num w:numId="9">
    <w:abstractNumId w:val="0"/>
  </w:num>
  <w:num w:numId="10">
    <w:abstractNumId w:val="37"/>
  </w:num>
  <w:num w:numId="11">
    <w:abstractNumId w:val="38"/>
  </w:num>
  <w:num w:numId="12">
    <w:abstractNumId w:val="36"/>
  </w:num>
  <w:num w:numId="13">
    <w:abstractNumId w:val="3"/>
  </w:num>
  <w:num w:numId="14">
    <w:abstractNumId w:val="28"/>
  </w:num>
  <w:num w:numId="15">
    <w:abstractNumId w:val="16"/>
  </w:num>
  <w:num w:numId="16">
    <w:abstractNumId w:val="22"/>
  </w:num>
  <w:num w:numId="17">
    <w:abstractNumId w:val="29"/>
  </w:num>
  <w:num w:numId="18">
    <w:abstractNumId w:val="19"/>
  </w:num>
  <w:num w:numId="19">
    <w:abstractNumId w:val="7"/>
  </w:num>
  <w:num w:numId="20">
    <w:abstractNumId w:val="10"/>
  </w:num>
  <w:num w:numId="21">
    <w:abstractNumId w:val="39"/>
  </w:num>
  <w:num w:numId="22">
    <w:abstractNumId w:val="24"/>
  </w:num>
  <w:num w:numId="23">
    <w:abstractNumId w:val="13"/>
  </w:num>
  <w:num w:numId="24">
    <w:abstractNumId w:val="26"/>
  </w:num>
  <w:num w:numId="25">
    <w:abstractNumId w:val="2"/>
  </w:num>
  <w:num w:numId="26">
    <w:abstractNumId w:val="4"/>
  </w:num>
  <w:num w:numId="27">
    <w:abstractNumId w:val="9"/>
  </w:num>
  <w:num w:numId="28">
    <w:abstractNumId w:val="25"/>
  </w:num>
  <w:num w:numId="29">
    <w:abstractNumId w:val="1"/>
  </w:num>
  <w:num w:numId="30">
    <w:abstractNumId w:val="40"/>
  </w:num>
  <w:num w:numId="31">
    <w:abstractNumId w:val="23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14"/>
  </w:num>
  <w:num w:numId="37">
    <w:abstractNumId w:val="12"/>
  </w:num>
  <w:num w:numId="38">
    <w:abstractNumId w:val="6"/>
  </w:num>
  <w:num w:numId="39">
    <w:abstractNumId w:val="18"/>
  </w:num>
  <w:num w:numId="40">
    <w:abstractNumId w:val="2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60"/>
    <w:rsid w:val="0017016C"/>
    <w:rsid w:val="0040537B"/>
    <w:rsid w:val="005E2DA4"/>
    <w:rsid w:val="00707248"/>
    <w:rsid w:val="00717344"/>
    <w:rsid w:val="0092549D"/>
    <w:rsid w:val="00B12DCF"/>
    <w:rsid w:val="00EA78A8"/>
    <w:rsid w:val="00E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dcterms:created xsi:type="dcterms:W3CDTF">2026-02-20T17:53:00Z</dcterms:created>
  <dcterms:modified xsi:type="dcterms:W3CDTF">2026-02-24T18:36:00Z</dcterms:modified>
</cp:coreProperties>
</file>