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№1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к конкурсной документации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УТВЕРЖДАЮ: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  <w:t xml:space="preserve">Генеральный директор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  <w:t xml:space="preserve">ООО «Заполярный жилищный трест»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  <w:t xml:space="preserve">_________________ О.Б. Арапова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  <w:t xml:space="preserve">«___» __________ 2026 г.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на выполнение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мероприятий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термостабилизации грунтов под многоквартирным домом, расположенным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по адресу: г. Норильск, Ленинский пр., д. 1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1. ОБЩИЕ СВЕДЕНИЯ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90"/>
        <w:gridCol w:w="7008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1.1. 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Общество с ограниченной ответственностью «Заполярный жилищный трест» (ООО «Заполярный жилищный трест»)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1.2. Наименование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Жилое здание, объект культурного наследия регионального значения «Ансамбль застройки центра, 1940–1960 гг.: дом жилой с магазинами», 1957 г.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1.3. Местоположение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Красноярский край, г. Норильск, Центральный район, проспект Ленинский, дом 1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1.4. Основание для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Проектная документация, разработанная ООО «ВОЗРОЖДЕНИЕ» и ООО «ГТС» (шифры: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ЗЖТ-18-2024-КР, ЗЖТ-18-2024-ПЗУ, ЗЖТ-18-2024-ТСГ, ЗЖТ-18-2024-ПОС, ЗЖТ-18-2024-ПГМ и др.),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прошедшая необходимые согласования (в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. с органом охраны объектов культурного наследия)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1.5. Вид градостроительной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Капитальный ремонт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1.6. Источник финансирования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убсидия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из бюджета муниципального образования город Норильск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предоставляемые в соответствии с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Постановлением Администрации города Норильска от 22.04.2022 № 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«Об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домами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>
          <w:trHeight w:val="140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1.7. Сроки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Начало: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с даты заключения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Окончание: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3"/>
                <w:lang w:eastAsia="ru-RU"/>
              </w:rPr>
              <w:t xml:space="preserve">(Промежуточные сроки – в соответствии с Графиком производства работ)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1.8. Начальная (максимальная) цена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/>
            <w:bookmarkStart w:id="0" w:name="_GoBack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981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сто сорок один миллион девятьсот восемьдесят одна тысяча двести шестьдесят рублей ноль копеек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) рублей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00 копеек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, в том числе НДС 22% </w:t>
            </w:r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1.9. Контактные лица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По техническим вопросам: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Ахметов Александр Садыкович, специалист ООО «Заполярный жилищный трест», 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тел. 8-923-364-64-44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о вопросам заключения договора: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Куфтанова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Наталья Александровна, юрист по правовым вопросам, 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тел. +7 (3919) 46-73-71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2. ЦЕЛИ И ОСНОВНЫЕ ЗАДАЧИ ВЫПОЛНЕНИЯ РАБОТ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Основной целью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работ является восстановление проектно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го (I) принципа использования многолетнемерзлых грунтов в качестве основания здания, обеспечение его дальнейшей безопасной эксплуатации, нормативного температурно-влажностного режима вентилируемого подполья, а также сохранение объекта культурного наследия.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Основные задачи Подрядчика: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3"/>
        </w:numPr>
        <w:ind w:left="0" w:firstLine="709"/>
        <w:jc w:val="both"/>
        <w:spacing w:after="0" w:line="240" w:lineRule="auto"/>
        <w:tabs>
          <w:tab w:val="clear" w:pos="644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Выполнить компле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кс стр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оительно-монтажных работ в строгом соответствии с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проектной документацией (шифры ЗЖТ-18-2024-КР, ЗЖТ-18-2024-ТСГ, ЗЖТ-18-2024-ПЗУ) и требованиями законодательства об объектах культурного наследия.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3"/>
        </w:numPr>
        <w:ind w:left="0" w:firstLine="709"/>
        <w:jc w:val="both"/>
        <w:spacing w:after="0" w:line="240" w:lineRule="auto"/>
        <w:tabs>
          <w:tab w:val="clear" w:pos="644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Обеспечить сохранность объекта культурного наследия при производстве работ.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3"/>
        </w:numPr>
        <w:ind w:left="0" w:firstLine="709"/>
        <w:jc w:val="both"/>
        <w:spacing w:after="0" w:line="240" w:lineRule="auto"/>
        <w:tabs>
          <w:tab w:val="clear" w:pos="644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Выполнить пусконаладочные работы систем температурной стабилизации грунтов (СОУ).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3"/>
        </w:numPr>
        <w:ind w:left="0" w:firstLine="709"/>
        <w:jc w:val="both"/>
        <w:spacing w:after="0" w:line="240" w:lineRule="auto"/>
        <w:tabs>
          <w:tab w:val="clear" w:pos="644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Обустроить сеть геотехнического мониторинга (ГТМ) в соответствии с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программой (ЗЖТ-18-2024-ПГМ) и передать ее Заказчику для последующей эксплуатации.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3. СОСТАВ И ОБЪЕМЫ ВЫПОЛНЯЕМЫХ РАБОТ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3.1. Подготовительные работы</w:t>
      </w:r>
      <w:r>
        <w:rPr>
          <w:color w:val="0f1115"/>
        </w:rPr>
      </w:r>
    </w:p>
    <w:p>
      <w:pPr>
        <w:pStyle w:val="709"/>
        <w:numPr>
          <w:ilvl w:val="0"/>
          <w:numId w:val="24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Уведомление службы охраны объектов о проведении работ на объекте культурного наследия.</w:t>
      </w:r>
      <w:r>
        <w:rPr>
          <w:color w:val="0f1115"/>
        </w:rPr>
      </w:r>
    </w:p>
    <w:p>
      <w:pPr>
        <w:pStyle w:val="709"/>
        <w:numPr>
          <w:ilvl w:val="0"/>
          <w:numId w:val="24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Обустройство строительной площадки (бытовой городок, складские помещения, ограждения) с учетом стесненных условий (в соответствии с графической частью ЗЖТ-18-2024-ПОС).</w:t>
      </w:r>
      <w:r>
        <w:rPr>
          <w:color w:val="0f1115"/>
        </w:rPr>
      </w:r>
    </w:p>
    <w:p>
      <w:pPr>
        <w:pStyle w:val="709"/>
        <w:numPr>
          <w:ilvl w:val="0"/>
          <w:numId w:val="24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Разработка и согласование с Заказчиком проекта производства работ (ППР) и технологических карт.</w:t>
      </w:r>
      <w:r>
        <w:rPr>
          <w:color w:val="0f1115"/>
        </w:rPr>
      </w:r>
    </w:p>
    <w:p>
      <w:pPr>
        <w:pStyle w:val="709"/>
        <w:numPr>
          <w:ilvl w:val="0"/>
          <w:numId w:val="24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Очистка вентилируемого подполья от строительного и бытового мусора.</w:t>
      </w:r>
      <w:r>
        <w:rPr>
          <w:color w:val="0f1115"/>
        </w:rPr>
      </w:r>
    </w:p>
    <w:p>
      <w:pPr>
        <w:pStyle w:val="709"/>
        <w:numPr>
          <w:ilvl w:val="0"/>
          <w:numId w:val="24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Демонтаж помещений (гаражей, складов), расположенных в объеме вентилируемого подполья, обладающих теплоотдачей, за исключением помещения ИТП.</w:t>
      </w:r>
      <w:r>
        <w:rPr>
          <w:color w:val="0f1115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3.2. Работы по обеспечению сохранности грунтов основания и ремонту конструкций подполья</w:t>
      </w:r>
      <w:r>
        <w:rPr>
          <w:color w:val="0f1115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Восстановление и устройство вентиляции:</w:t>
      </w:r>
      <w:r>
        <w:rPr>
          <w:color w:val="0f1115"/>
        </w:rPr>
      </w:r>
    </w:p>
    <w:p>
      <w:pPr>
        <w:pStyle w:val="709"/>
        <w:numPr>
          <w:ilvl w:val="0"/>
          <w:numId w:val="25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Демонтаж существующих вентиляционных решеток и воздуховодов.</w:t>
      </w:r>
      <w:r>
        <w:rPr>
          <w:color w:val="0f1115"/>
        </w:rPr>
      </w:r>
    </w:p>
    <w:p>
      <w:pPr>
        <w:pStyle w:val="709"/>
        <w:numPr>
          <w:ilvl w:val="0"/>
          <w:numId w:val="25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Устройство новых вентиляционных проемов (воздуховодов) из оцинкованной стали сечением 600х300 мм по всему периметру вентилируемого подполья. Количество - согласно проекту.</w:t>
      </w:r>
      <w:r>
        <w:rPr>
          <w:color w:val="0f1115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Термоизоляция:</w:t>
      </w:r>
      <w:r>
        <w:rPr>
          <w:color w:val="0f1115"/>
        </w:rPr>
      </w:r>
    </w:p>
    <w:p>
      <w:pPr>
        <w:pStyle w:val="709"/>
        <w:numPr>
          <w:ilvl w:val="0"/>
          <w:numId w:val="26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Утепление плиты перекрытия первого этажа со стороны вентилируемого подполья </w:t>
      </w:r>
      <w:r>
        <w:rPr>
          <w:color w:val="0f1115"/>
        </w:rPr>
        <w:t xml:space="preserve">минераловатными</w:t>
      </w:r>
      <w:r>
        <w:rPr>
          <w:color w:val="0f1115"/>
        </w:rPr>
        <w:t xml:space="preserve"> плитами общей толщиной 150 мм (2 слоя: 100 мм + 50 мм), плотностью 140 кг/м³. Ориентировочная площадь утепления: 1715 м².</w:t>
      </w:r>
      <w:r>
        <w:rPr>
          <w:color w:val="0f1115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Ремонт железобетонных конструкций:</w:t>
      </w:r>
      <w:r>
        <w:rPr>
          <w:color w:val="0f1115"/>
        </w:rPr>
      </w:r>
    </w:p>
    <w:p>
      <w:pPr>
        <w:pStyle w:val="709"/>
        <w:numPr>
          <w:ilvl w:val="0"/>
          <w:numId w:val="27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Усиление конструкций фундаментов металлическими обоймами (ориентировочно 9 шт.).</w:t>
      </w:r>
      <w:r>
        <w:rPr>
          <w:color w:val="0f1115"/>
        </w:rPr>
      </w:r>
    </w:p>
    <w:p>
      <w:pPr>
        <w:pStyle w:val="709"/>
        <w:numPr>
          <w:ilvl w:val="0"/>
          <w:numId w:val="27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Восстановление защитного слоя бетона и защита арматуры от коррозии на ориентировочной площади 165 м² с применением составов типа </w:t>
      </w:r>
      <w:r>
        <w:rPr>
          <w:color w:val="0f1115"/>
        </w:rPr>
        <w:t xml:space="preserve">SikaEmaco</w:t>
      </w:r>
      <w:r>
        <w:rPr>
          <w:color w:val="0f1115"/>
        </w:rPr>
        <w:t xml:space="preserve">.</w:t>
      </w:r>
      <w:r>
        <w:rPr>
          <w:color w:val="0f1115"/>
        </w:rPr>
      </w:r>
    </w:p>
    <w:p>
      <w:pPr>
        <w:pStyle w:val="709"/>
        <w:numPr>
          <w:ilvl w:val="0"/>
          <w:numId w:val="27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Ремонт сколов и </w:t>
      </w:r>
      <w:r>
        <w:rPr>
          <w:color w:val="0f1115"/>
        </w:rPr>
        <w:t xml:space="preserve">непровибрированных</w:t>
      </w:r>
      <w:r>
        <w:rPr>
          <w:color w:val="0f1115"/>
        </w:rPr>
        <w:t xml:space="preserve"> участков.</w:t>
      </w:r>
      <w:r>
        <w:rPr>
          <w:color w:val="0f1115"/>
        </w:rPr>
      </w:r>
    </w:p>
    <w:p>
      <w:pPr>
        <w:pStyle w:val="709"/>
        <w:numPr>
          <w:ilvl w:val="0"/>
          <w:numId w:val="27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Инъецирование</w:t>
      </w:r>
      <w:r>
        <w:rPr>
          <w:color w:val="0f1115"/>
        </w:rPr>
        <w:t xml:space="preserve"> трещин (общей длиной около 36 </w:t>
      </w:r>
      <w:r>
        <w:rPr>
          <w:color w:val="0f1115"/>
        </w:rPr>
        <w:t xml:space="preserve">м.п</w:t>
      </w:r>
      <w:r>
        <w:rPr>
          <w:color w:val="0f1115"/>
        </w:rPr>
        <w:t xml:space="preserve">.) ремонтными составами.</w:t>
      </w:r>
      <w:r>
        <w:rPr>
          <w:color w:val="0f1115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Устройство полов и </w:t>
      </w:r>
      <w:r>
        <w:rPr>
          <w:rStyle w:val="710"/>
          <w:color w:val="0f1115"/>
        </w:rPr>
        <w:t xml:space="preserve">гидроотвода</w:t>
      </w:r>
      <w:r>
        <w:rPr>
          <w:rStyle w:val="710"/>
          <w:color w:val="0f1115"/>
        </w:rPr>
        <w:t xml:space="preserve">:</w:t>
      </w:r>
      <w:r>
        <w:rPr>
          <w:color w:val="0f1115"/>
        </w:rPr>
      </w:r>
    </w:p>
    <w:p>
      <w:pPr>
        <w:pStyle w:val="709"/>
        <w:numPr>
          <w:ilvl w:val="0"/>
          <w:numId w:val="28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Демонтаж существующего водоотводного лотка (длина ~145 </w:t>
      </w:r>
      <w:r>
        <w:rPr>
          <w:color w:val="0f1115"/>
        </w:rPr>
        <w:t xml:space="preserve">м.п</w:t>
      </w:r>
      <w:r>
        <w:rPr>
          <w:color w:val="0f1115"/>
        </w:rPr>
        <w:t xml:space="preserve">.).</w:t>
      </w:r>
      <w:r>
        <w:rPr>
          <w:color w:val="0f1115"/>
        </w:rPr>
      </w:r>
    </w:p>
    <w:p>
      <w:pPr>
        <w:pStyle w:val="709"/>
        <w:numPr>
          <w:ilvl w:val="0"/>
          <w:numId w:val="28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Разработка грунта основания пола подполья (~2165 м²).</w:t>
      </w:r>
      <w:r>
        <w:rPr>
          <w:color w:val="0f1115"/>
        </w:rPr>
      </w:r>
    </w:p>
    <w:p>
      <w:pPr>
        <w:pStyle w:val="709"/>
        <w:numPr>
          <w:ilvl w:val="0"/>
          <w:numId w:val="28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Устройство щебеночной подготовки.</w:t>
      </w:r>
      <w:r>
        <w:rPr>
          <w:color w:val="0f1115"/>
        </w:rPr>
      </w:r>
    </w:p>
    <w:p>
      <w:pPr>
        <w:pStyle w:val="709"/>
        <w:numPr>
          <w:ilvl w:val="0"/>
          <w:numId w:val="28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Устройство нового металлического водоотводного лотка (из стали С235 толщиной 6 мм) с антикоррозийной защитой.</w:t>
      </w:r>
      <w:r>
        <w:rPr>
          <w:color w:val="0f1115"/>
        </w:rPr>
      </w:r>
    </w:p>
    <w:p>
      <w:pPr>
        <w:pStyle w:val="709"/>
        <w:numPr>
          <w:ilvl w:val="0"/>
          <w:numId w:val="28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Устройство асфальтобетонного покрытия пола толщиной 50 мм с восстановлением уклонов (~2165 м²).</w:t>
      </w:r>
      <w:r>
        <w:rPr>
          <w:color w:val="0f1115"/>
        </w:rPr>
      </w:r>
    </w:p>
    <w:p>
      <w:pPr>
        <w:pStyle w:val="709"/>
        <w:numPr>
          <w:ilvl w:val="0"/>
          <w:numId w:val="28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Герметизация стыков лотка с покрытием.</w:t>
      </w:r>
      <w:r>
        <w:rPr>
          <w:color w:val="0f1115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Наружные работы:</w:t>
      </w:r>
      <w:r>
        <w:rPr>
          <w:color w:val="0f1115"/>
        </w:rPr>
      </w:r>
    </w:p>
    <w:p>
      <w:pPr>
        <w:pStyle w:val="709"/>
        <w:numPr>
          <w:ilvl w:val="0"/>
          <w:numId w:val="29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Устройство </w:t>
      </w:r>
      <w:r>
        <w:rPr>
          <w:color w:val="0f1115"/>
        </w:rPr>
        <w:t xml:space="preserve">асфальтобетонной</w:t>
      </w:r>
      <w:r>
        <w:rPr>
          <w:color w:val="0f1115"/>
        </w:rPr>
        <w:t xml:space="preserve"> отмостки по периметру здания (площадь ~501 м²).</w:t>
      </w:r>
      <w:r>
        <w:rPr>
          <w:color w:val="0f1115"/>
        </w:rPr>
      </w:r>
    </w:p>
    <w:p>
      <w:pPr>
        <w:pStyle w:val="709"/>
        <w:numPr>
          <w:ilvl w:val="0"/>
          <w:numId w:val="29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Восстановление асфальтобетонного покрытия придомовой территории, проездов и тротуаров (площадь ~3829 м²).</w:t>
      </w:r>
      <w:r>
        <w:rPr>
          <w:color w:val="0f1115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3.3. Температурная стабилизация грунтов основания</w:t>
      </w:r>
      <w:r>
        <w:rPr>
          <w:color w:val="0f1115"/>
        </w:rPr>
      </w:r>
    </w:p>
    <w:p>
      <w:pPr>
        <w:pStyle w:val="709"/>
        <w:numPr>
          <w:ilvl w:val="0"/>
          <w:numId w:val="30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Бурение наклонных скважин под </w:t>
      </w:r>
      <w:r>
        <w:rPr>
          <w:color w:val="0f1115"/>
        </w:rPr>
        <w:t xml:space="preserve">термостабилизаторы</w:t>
      </w:r>
      <w:r>
        <w:rPr>
          <w:color w:val="0f1115"/>
        </w:rPr>
        <w:t xml:space="preserve"> в соответствии со схемой размещения.</w:t>
      </w:r>
      <w:r>
        <w:rPr>
          <w:color w:val="0f1115"/>
        </w:rPr>
      </w:r>
    </w:p>
    <w:p>
      <w:pPr>
        <w:pStyle w:val="709"/>
        <w:numPr>
          <w:ilvl w:val="0"/>
          <w:numId w:val="30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Установка, монтаж и </w:t>
      </w:r>
      <w:r>
        <w:rPr>
          <w:color w:val="0f1115"/>
        </w:rPr>
        <w:t xml:space="preserve">пусконаладка</w:t>
      </w:r>
      <w:r>
        <w:rPr>
          <w:color w:val="0f1115"/>
        </w:rPr>
        <w:t xml:space="preserve"> сезонно-действующих охлаждающих устройств (СОУ) с длиной подземной части 20,0 м. Количество и места размещения - согласно проекту.</w:t>
      </w:r>
      <w:r>
        <w:rPr>
          <w:color w:val="0f1115"/>
        </w:rPr>
      </w:r>
    </w:p>
    <w:p>
      <w:pPr>
        <w:pStyle w:val="709"/>
        <w:numPr>
          <w:ilvl w:val="0"/>
          <w:numId w:val="30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Заполнение пазух скважин после установки СОУ.</w:t>
      </w:r>
      <w:r>
        <w:rPr>
          <w:color w:val="0f1115"/>
        </w:rPr>
      </w:r>
    </w:p>
    <w:p>
      <w:pPr>
        <w:pStyle w:val="709"/>
        <w:numPr>
          <w:ilvl w:val="0"/>
          <w:numId w:val="30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Обеспечение беспрепятственного доступа воздуха к конденсаторным блокам СОУ.</w:t>
      </w:r>
      <w:r>
        <w:rPr>
          <w:color w:val="0f1115"/>
        </w:rPr>
      </w:r>
    </w:p>
    <w:p>
      <w:pPr>
        <w:pStyle w:val="709"/>
        <w:ind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rStyle w:val="710"/>
          <w:color w:val="0f1115"/>
        </w:rPr>
        <w:t xml:space="preserve">3.4. Обустройство сети геотехнического мониторинга</w:t>
      </w:r>
      <w:r>
        <w:rPr>
          <w:color w:val="0f1115"/>
        </w:rPr>
      </w:r>
    </w:p>
    <w:p>
      <w:pPr>
        <w:pStyle w:val="709"/>
        <w:numPr>
          <w:ilvl w:val="0"/>
          <w:numId w:val="31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Поставка и монтаж оборудования для проведения ГТМ, включая:</w:t>
      </w:r>
      <w:r>
        <w:rPr>
          <w:color w:val="0f1115"/>
        </w:rPr>
      </w:r>
    </w:p>
    <w:p>
      <w:pPr>
        <w:pStyle w:val="709"/>
        <w:numPr>
          <w:ilvl w:val="1"/>
          <w:numId w:val="31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Термометрические косы (ориентировочно 12 шт.), с датчиками, обеспечивающими погрешность ±0,1°С.</w:t>
      </w:r>
      <w:r>
        <w:rPr>
          <w:color w:val="0f1115"/>
        </w:rPr>
      </w:r>
    </w:p>
    <w:p>
      <w:pPr>
        <w:pStyle w:val="709"/>
        <w:numPr>
          <w:ilvl w:val="1"/>
          <w:numId w:val="31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Цифровые датчики уровня воды (пьезометры) - количество согласно проекту.</w:t>
      </w:r>
      <w:r>
        <w:rPr>
          <w:color w:val="0f1115"/>
        </w:rPr>
      </w:r>
    </w:p>
    <w:p>
      <w:pPr>
        <w:pStyle w:val="709"/>
        <w:numPr>
          <w:ilvl w:val="1"/>
          <w:numId w:val="31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Шкафы сбора данных для автоматизированного сбора информации.</w:t>
      </w:r>
      <w:r>
        <w:rPr>
          <w:color w:val="0f1115"/>
        </w:rPr>
      </w:r>
    </w:p>
    <w:p>
      <w:pPr>
        <w:pStyle w:val="709"/>
        <w:numPr>
          <w:ilvl w:val="0"/>
          <w:numId w:val="31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Установка нивелировочных марок на конструкции здания (ориентировочно 20 шт.).</w:t>
      </w:r>
      <w:r>
        <w:rPr>
          <w:color w:val="0f1115"/>
        </w:rPr>
      </w:r>
    </w:p>
    <w:p>
      <w:pPr>
        <w:pStyle w:val="709"/>
        <w:numPr>
          <w:ilvl w:val="0"/>
          <w:numId w:val="31"/>
        </w:numPr>
        <w:ind w:left="0" w:firstLine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Проведение пусконаладочных работ системы мониторинга и передача ее Заказчику.</w:t>
      </w:r>
      <w:r>
        <w:rPr>
          <w:color w:val="0f1115"/>
        </w:rPr>
      </w:r>
    </w:p>
    <w:p>
      <w:pPr>
        <w:pStyle w:val="709"/>
        <w:jc w:val="both"/>
        <w:spacing w:before="0" w:beforeAutospacing="0" w:after="0"/>
        <w:rPr>
          <w:color w:val="0f1115"/>
        </w:rPr>
      </w:pPr>
      <w:r>
        <w:rPr>
          <w:b/>
          <w:bCs/>
          <w:color w:val="0f1115"/>
        </w:rPr>
        <w:t xml:space="preserve">3.5. Порядок действий при выявлении скрытых и дополнительных работ</w:t>
      </w:r>
      <w:r>
        <w:rPr>
          <w:color w:val="0f1115"/>
        </w:rPr>
      </w:r>
    </w:p>
    <w:p>
      <w:pPr>
        <w:pStyle w:val="709"/>
        <w:jc w:val="both"/>
        <w:spacing w:before="0" w:after="0"/>
        <w:rPr>
          <w:color w:val="0f1115"/>
        </w:rPr>
      </w:pPr>
      <w:r>
        <w:rPr>
          <w:color w:val="0f1115"/>
        </w:rPr>
        <w:t xml:space="preserve">3.5.1. Подрядчик обязан в ходе исполнения договора вести непрерывный мониторинг фактического состояния грунтов и конструкций на предмет выявления скрытых работ и отклонений от проектной документации, которые не могли быть обнаружены при ее разработке.</w:t>
      </w:r>
      <w:r>
        <w:rPr>
          <w:color w:val="0f1115"/>
        </w:rPr>
      </w:r>
    </w:p>
    <w:p>
      <w:pPr>
        <w:pStyle w:val="709"/>
        <w:jc w:val="both"/>
        <w:spacing w:before="0" w:after="0"/>
        <w:rPr>
          <w:color w:val="0f1115"/>
        </w:rPr>
      </w:pPr>
      <w:r>
        <w:rPr>
          <w:color w:val="0f1115"/>
        </w:rPr>
        <w:t xml:space="preserve">3.5.2. При выявлении необходимости выполнения дополнительных работ, не учтенных в проекте, Подрядчик обязан:</w:t>
      </w:r>
      <w:r>
        <w:rPr>
          <w:color w:val="0f1115"/>
        </w:rPr>
      </w:r>
    </w:p>
    <w:p>
      <w:pPr>
        <w:pStyle w:val="709"/>
        <w:numPr>
          <w:ilvl w:val="0"/>
          <w:numId w:val="37"/>
        </w:numPr>
        <w:jc w:val="both"/>
        <w:spacing w:before="0" w:beforeAutospacing="0"/>
        <w:rPr>
          <w:color w:val="0f1115"/>
        </w:rPr>
      </w:pPr>
      <w:r>
        <w:rPr>
          <w:color w:val="0f1115"/>
        </w:rPr>
        <w:t xml:space="preserve">Незамедлительно приостановить работы на соответствующем участке;</w:t>
      </w:r>
      <w:r>
        <w:rPr>
          <w:color w:val="0f1115"/>
        </w:rPr>
      </w:r>
    </w:p>
    <w:p>
      <w:pPr>
        <w:pStyle w:val="709"/>
        <w:numPr>
          <w:ilvl w:val="0"/>
          <w:numId w:val="37"/>
        </w:numPr>
        <w:jc w:val="both"/>
        <w:spacing w:before="0" w:beforeAutospacing="0"/>
        <w:rPr>
          <w:color w:val="0f1115"/>
        </w:rPr>
      </w:pPr>
      <w:r>
        <w:rPr>
          <w:color w:val="0f1115"/>
        </w:rPr>
        <w:t xml:space="preserve">Совместно с представителем Заказчика и строительного контроля провести освидетельствование скрытых работ с составлением акта, фиксирующего объемы и причины возникновения (</w:t>
      </w:r>
      <w:r>
        <w:rPr>
          <w:color w:val="0f1115"/>
        </w:rPr>
        <w:t xml:space="preserve">с</w:t>
      </w:r>
      <w:r>
        <w:rPr>
          <w:color w:val="0f1115"/>
        </w:rPr>
        <w:t xml:space="preserve"> обязательной </w:t>
      </w:r>
      <w:r>
        <w:rPr>
          <w:color w:val="0f1115"/>
        </w:rPr>
        <w:t xml:space="preserve">фотофиксацией</w:t>
      </w:r>
      <w:r>
        <w:rPr>
          <w:color w:val="0f1115"/>
        </w:rPr>
        <w:t xml:space="preserve"> с </w:t>
      </w:r>
      <w:r>
        <w:rPr>
          <w:color w:val="0f1115"/>
        </w:rPr>
        <w:t xml:space="preserve">геопривязкой</w:t>
      </w:r>
      <w:r>
        <w:rPr>
          <w:color w:val="0f1115"/>
        </w:rPr>
        <w:t xml:space="preserve">);</w:t>
      </w:r>
      <w:r>
        <w:rPr>
          <w:color w:val="0f1115"/>
        </w:rPr>
      </w:r>
    </w:p>
    <w:p>
      <w:pPr>
        <w:pStyle w:val="709"/>
        <w:numPr>
          <w:ilvl w:val="0"/>
          <w:numId w:val="37"/>
        </w:numPr>
        <w:jc w:val="both"/>
        <w:spacing w:before="0" w:beforeAutospacing="0"/>
        <w:rPr>
          <w:color w:val="0f1115"/>
        </w:rPr>
      </w:pPr>
      <w:r>
        <w:rPr>
          <w:color w:val="0f1115"/>
        </w:rPr>
        <w:t xml:space="preserve">Подготовить локальный сметный расчет на дополнительные работы.</w:t>
      </w:r>
      <w:r>
        <w:rPr>
          <w:color w:val="0f1115"/>
        </w:rPr>
      </w:r>
    </w:p>
    <w:p>
      <w:pPr>
        <w:pStyle w:val="709"/>
        <w:jc w:val="both"/>
        <w:spacing w:before="0" w:after="0"/>
        <w:rPr>
          <w:color w:val="0f1115"/>
        </w:rPr>
      </w:pPr>
      <w:r>
        <w:rPr>
          <w:color w:val="0f1115"/>
        </w:rPr>
        <w:t xml:space="preserve">3.5.3. Под дополнительными работами, подлежащими оплате, понимаются работы, необходимость выполнения которых выявлена в процессе производства и вызвана:</w:t>
      </w:r>
      <w:r>
        <w:rPr>
          <w:color w:val="0f1115"/>
        </w:rPr>
      </w:r>
    </w:p>
    <w:p>
      <w:pPr>
        <w:pStyle w:val="709"/>
        <w:numPr>
          <w:ilvl w:val="0"/>
          <w:numId w:val="38"/>
        </w:numPr>
        <w:jc w:val="both"/>
        <w:spacing w:before="0" w:beforeAutospacing="0"/>
        <w:rPr>
          <w:color w:val="0f1115"/>
        </w:rPr>
      </w:pPr>
      <w:r>
        <w:rPr>
          <w:color w:val="0f1115"/>
        </w:rPr>
        <w:t xml:space="preserve">наличием непредвиденных грунтовых условий или инженерно-геологических особенностей (плывуны, линзы льда и т.п.), не отраженных в отчетах изысканий;</w:t>
      </w:r>
      <w:r>
        <w:rPr>
          <w:color w:val="0f1115"/>
        </w:rPr>
      </w:r>
    </w:p>
    <w:p>
      <w:pPr>
        <w:pStyle w:val="709"/>
        <w:numPr>
          <w:ilvl w:val="0"/>
          <w:numId w:val="38"/>
        </w:numPr>
        <w:jc w:val="both"/>
        <w:spacing w:before="0" w:beforeAutospacing="0"/>
        <w:rPr>
          <w:color w:val="0f1115"/>
        </w:rPr>
      </w:pPr>
      <w:r>
        <w:rPr>
          <w:color w:val="0f1115"/>
        </w:rPr>
        <w:t xml:space="preserve">фактическим состоянием конструкций, отличным от проектных данных (скрытые дефекты, разрушения), выявленным после вскрытия конструкций.</w:t>
      </w:r>
      <w:r>
        <w:rPr>
          <w:color w:val="0f1115"/>
        </w:rPr>
      </w:r>
    </w:p>
    <w:p>
      <w:pPr>
        <w:pStyle w:val="709"/>
        <w:jc w:val="both"/>
        <w:spacing w:before="0" w:after="0"/>
        <w:rPr>
          <w:color w:val="0f1115"/>
        </w:rPr>
      </w:pPr>
      <w:r>
        <w:rPr>
          <w:color w:val="0f1115"/>
        </w:rPr>
        <w:t xml:space="preserve">3.5.4. Оплата дополнительных работ производится только при условии, что они объективно не могли быть учтены при разработке проектной документации, но их выполнение необходимо для обеспечения прочности и устойчивости объекта.</w:t>
      </w:r>
      <w:r>
        <w:rPr>
          <w:color w:val="0f1115"/>
        </w:rPr>
      </w:r>
    </w:p>
    <w:p>
      <w:pPr>
        <w:pStyle w:val="709"/>
        <w:jc w:val="both"/>
        <w:spacing w:before="0" w:after="0"/>
        <w:rPr>
          <w:color w:val="0f1115"/>
        </w:rPr>
      </w:pPr>
      <w:r>
        <w:rPr>
          <w:color w:val="0f1115"/>
        </w:rPr>
        <w:t xml:space="preserve">3.5.5. Стоимость дополнительных работ определяется:</w:t>
      </w:r>
      <w:r>
        <w:rPr>
          <w:color w:val="0f1115"/>
        </w:rPr>
      </w:r>
    </w:p>
    <w:p>
      <w:pPr>
        <w:pStyle w:val="709"/>
        <w:numPr>
          <w:ilvl w:val="0"/>
          <w:numId w:val="39"/>
        </w:numPr>
        <w:jc w:val="both"/>
        <w:spacing w:before="0" w:beforeAutospacing="0"/>
        <w:rPr>
          <w:color w:val="0f1115"/>
        </w:rPr>
      </w:pPr>
      <w:r>
        <w:rPr>
          <w:color w:val="0f1115"/>
        </w:rPr>
        <w:t xml:space="preserve">на основании единичных расценок, предусмотренных сметой к договору, если характер работ аналогичен;</w:t>
      </w:r>
      <w:r>
        <w:rPr>
          <w:color w:val="0f1115"/>
        </w:rPr>
      </w:r>
    </w:p>
    <w:p>
      <w:pPr>
        <w:pStyle w:val="709"/>
        <w:numPr>
          <w:ilvl w:val="0"/>
          <w:numId w:val="39"/>
        </w:numPr>
        <w:jc w:val="both"/>
        <w:spacing w:before="0" w:beforeAutospacing="0"/>
        <w:rPr>
          <w:color w:val="0f1115"/>
        </w:rPr>
      </w:pPr>
      <w:r>
        <w:rPr>
          <w:color w:val="0f1115"/>
        </w:rPr>
        <w:t xml:space="preserve">при отсутствии аналогичных расценок — на основании коммерческих предложений, но не выше среднерыночных цен по Красноярскому краю, согласованных с Заказчиком и УЖКХ.</w:t>
      </w:r>
      <w:r>
        <w:rPr>
          <w:color w:val="0f1115"/>
        </w:rPr>
      </w:r>
    </w:p>
    <w:p>
      <w:pPr>
        <w:pStyle w:val="709"/>
        <w:jc w:val="both"/>
        <w:spacing w:before="0" w:beforeAutospacing="0" w:after="0" w:afterAutospacing="0"/>
        <w:shd w:val="clear" w:color="auto" w:fill="ffffff"/>
        <w:rPr>
          <w:color w:val="0f1115"/>
        </w:rPr>
      </w:pPr>
      <w:r>
        <w:rPr>
          <w:color w:val="0f1115"/>
        </w:rPr>
      </w:r>
      <w:r>
        <w:rPr>
          <w:color w:val="0f1115"/>
        </w:rPr>
      </w:r>
    </w:p>
    <w:p>
      <w:pPr>
        <w:pStyle w:val="712"/>
        <w:numPr>
          <w:ilvl w:val="0"/>
          <w:numId w:val="9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ТРЕБОВАНИЯ К КАЧЕСТВУ, МАТЕРИАЛАМ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И ПРОИЗВОДСТВУ РАБОТ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pStyle w:val="709"/>
        <w:numPr>
          <w:ilvl w:val="0"/>
          <w:numId w:val="32"/>
        </w:numPr>
        <w:ind w:left="0" w:firstLine="709"/>
        <w:jc w:val="both"/>
        <w:spacing w:after="0" w:afterAutospacing="0"/>
        <w:shd w:val="clear" w:color="auto" w:fill="ffffff"/>
        <w:tabs>
          <w:tab w:val="clear" w:pos="720" w:leader="none"/>
          <w:tab w:val="num" w:pos="1276" w:leader="none"/>
        </w:tabs>
        <w:rPr>
          <w:color w:val="0f1115"/>
        </w:rPr>
      </w:pPr>
      <w:r>
        <w:rPr>
          <w:color w:val="0f1115"/>
        </w:rPr>
        <w:t xml:space="preserve">Все работы должны выполняться в соответствии с проектной документацией, действующими строительными нормами и правилами (СП, СНиП, ГОСТ), Федеральным законом № 384-ФЗ.</w:t>
      </w:r>
      <w:r>
        <w:rPr>
          <w:color w:val="0f1115"/>
        </w:rPr>
      </w:r>
    </w:p>
    <w:p>
      <w:pPr>
        <w:pStyle w:val="709"/>
        <w:numPr>
          <w:ilvl w:val="0"/>
          <w:numId w:val="32"/>
        </w:numPr>
        <w:ind w:left="0" w:firstLine="709"/>
        <w:jc w:val="both"/>
        <w:spacing w:after="120" w:afterAutospacing="0"/>
        <w:shd w:val="clear" w:color="auto" w:fill="ffffff"/>
        <w:tabs>
          <w:tab w:val="clear" w:pos="720" w:leader="none"/>
          <w:tab w:val="num" w:pos="1276" w:leader="none"/>
        </w:tabs>
        <w:rPr>
          <w:color w:val="0f1115"/>
        </w:rPr>
      </w:pPr>
      <w:r>
        <w:rPr>
          <w:color w:val="0f1115"/>
        </w:rPr>
        <w:t xml:space="preserve">Применяемые материалы и оборудование должны иметь сертификаты соответствия, технические паспорта и соответствовать спецификациям проекта:</w:t>
      </w:r>
      <w:r>
        <w:rPr>
          <w:color w:val="0f1115"/>
        </w:rPr>
      </w:r>
    </w:p>
    <w:p>
      <w:pPr>
        <w:pStyle w:val="709"/>
        <w:numPr>
          <w:ilvl w:val="1"/>
          <w:numId w:val="32"/>
        </w:numPr>
        <w:ind w:left="0" w:firstLine="709"/>
        <w:jc w:val="both"/>
        <w:spacing w:after="0" w:afterAutospacing="0"/>
        <w:shd w:val="clear" w:color="auto" w:fill="ffffff"/>
        <w:tabs>
          <w:tab w:val="num" w:pos="1276" w:leader="none"/>
        </w:tabs>
        <w:rPr>
          <w:color w:val="0f1115"/>
        </w:rPr>
      </w:pPr>
      <w:r>
        <w:rPr>
          <w:color w:val="0f1115"/>
        </w:rPr>
        <w:t xml:space="preserve">Для стальных конструкций (воздуховоды, лотки, обоймы) обязательно выполнение антикоррозионной защиты.</w:t>
      </w:r>
      <w:r>
        <w:rPr>
          <w:color w:val="0f1115"/>
        </w:rPr>
      </w:r>
    </w:p>
    <w:p>
      <w:pPr>
        <w:pStyle w:val="709"/>
        <w:numPr>
          <w:ilvl w:val="1"/>
          <w:numId w:val="32"/>
        </w:numPr>
        <w:ind w:left="0" w:firstLine="709"/>
        <w:jc w:val="both"/>
        <w:spacing w:after="0" w:afterAutospacing="0"/>
        <w:shd w:val="clear" w:color="auto" w:fill="ffffff"/>
        <w:tabs>
          <w:tab w:val="num" w:pos="1276" w:leader="none"/>
        </w:tabs>
        <w:rPr>
          <w:color w:val="0f1115"/>
        </w:rPr>
      </w:pPr>
      <w:r>
        <w:rPr>
          <w:color w:val="0f1115"/>
        </w:rPr>
        <w:t xml:space="preserve">Ремонтные составы для бетона должны обладать высокой адгезией, безусадочностью, морозостойкостью не ниже F1000 и водонепроницаемостью не ниже W16.</w:t>
      </w:r>
      <w:r>
        <w:rPr>
          <w:color w:val="0f1115"/>
        </w:rPr>
      </w:r>
    </w:p>
    <w:p>
      <w:pPr>
        <w:pStyle w:val="709"/>
        <w:numPr>
          <w:ilvl w:val="1"/>
          <w:numId w:val="32"/>
        </w:numPr>
        <w:ind w:left="0" w:firstLine="709"/>
        <w:jc w:val="both"/>
        <w:spacing w:after="0" w:afterAutospacing="0"/>
        <w:shd w:val="clear" w:color="auto" w:fill="ffffff"/>
        <w:tabs>
          <w:tab w:val="num" w:pos="1276" w:leader="none"/>
        </w:tabs>
        <w:rPr>
          <w:color w:val="0f1115"/>
        </w:rPr>
      </w:pPr>
      <w:r>
        <w:rPr>
          <w:color w:val="0f1115"/>
        </w:rPr>
        <w:t xml:space="preserve">Марка бетона для бетонирования обойм - не ниже В25, по морозостойкости F200, по водонепроницаемости W6.</w:t>
      </w:r>
      <w:r>
        <w:rPr>
          <w:color w:val="0f1115"/>
        </w:rPr>
      </w:r>
    </w:p>
    <w:p>
      <w:pPr>
        <w:pStyle w:val="709"/>
        <w:numPr>
          <w:ilvl w:val="0"/>
          <w:numId w:val="32"/>
        </w:numPr>
        <w:ind w:left="0" w:firstLine="709"/>
        <w:jc w:val="both"/>
        <w:spacing w:after="120" w:afterAutospacing="0"/>
        <w:shd w:val="clear" w:color="auto" w:fill="ffffff"/>
        <w:tabs>
          <w:tab w:val="clear" w:pos="720" w:leader="none"/>
          <w:tab w:val="num" w:pos="1276" w:leader="none"/>
        </w:tabs>
        <w:rPr>
          <w:color w:val="0f1115"/>
        </w:rPr>
      </w:pPr>
      <w:r>
        <w:rPr>
          <w:rStyle w:val="710"/>
          <w:color w:val="0f1115"/>
        </w:rPr>
        <w:t xml:space="preserve">Работы на объекте культурного наследия:</w:t>
      </w:r>
      <w:r>
        <w:rPr>
          <w:color w:val="0f1115"/>
        </w:rPr>
      </w:r>
    </w:p>
    <w:p>
      <w:pPr>
        <w:pStyle w:val="709"/>
        <w:numPr>
          <w:ilvl w:val="1"/>
          <w:numId w:val="32"/>
        </w:numPr>
        <w:ind w:left="0" w:firstLine="709"/>
        <w:jc w:val="both"/>
        <w:spacing w:after="0" w:afterAutospacing="0"/>
        <w:shd w:val="clear" w:color="auto" w:fill="ffffff"/>
        <w:tabs>
          <w:tab w:val="num" w:pos="1276" w:leader="none"/>
        </w:tabs>
        <w:rPr>
          <w:color w:val="0f1115"/>
        </w:rPr>
      </w:pPr>
      <w:r>
        <w:rPr>
          <w:color w:val="0f1115"/>
        </w:rPr>
        <w:t xml:space="preserve">Обеспечить сохранность элементов здания, не подлежащих демонтажу или ремонту.</w:t>
      </w:r>
      <w:r>
        <w:rPr>
          <w:color w:val="0f1115"/>
        </w:rPr>
      </w:r>
    </w:p>
    <w:p>
      <w:pPr>
        <w:pStyle w:val="709"/>
        <w:numPr>
          <w:ilvl w:val="1"/>
          <w:numId w:val="32"/>
        </w:numPr>
        <w:ind w:left="0" w:firstLine="709"/>
        <w:jc w:val="both"/>
        <w:spacing w:after="0" w:afterAutospacing="0"/>
        <w:shd w:val="clear" w:color="auto" w:fill="ffffff"/>
        <w:tabs>
          <w:tab w:val="num" w:pos="1276" w:leader="none"/>
        </w:tabs>
        <w:rPr>
          <w:color w:val="0f1115"/>
        </w:rPr>
      </w:pPr>
      <w:r>
        <w:rPr>
          <w:color w:val="0f1115"/>
        </w:rPr>
        <w:t xml:space="preserve">Немедленно информировать Заказчика и органы охраны памятников о любых непредвиденных находках (исторические элементы, кладки и т.д.) и останавливать работы в этой зоне.</w:t>
      </w:r>
      <w:r>
        <w:rPr>
          <w:color w:val="0f1115"/>
        </w:rPr>
      </w:r>
    </w:p>
    <w:p>
      <w:pPr>
        <w:pStyle w:val="709"/>
        <w:numPr>
          <w:ilvl w:val="0"/>
          <w:numId w:val="32"/>
        </w:numPr>
        <w:ind w:left="0" w:firstLine="709"/>
        <w:jc w:val="both"/>
        <w:spacing w:after="0" w:afterAutospacing="0"/>
        <w:shd w:val="clear" w:color="auto" w:fill="ffffff"/>
        <w:tabs>
          <w:tab w:val="clear" w:pos="720" w:leader="none"/>
          <w:tab w:val="num" w:pos="1276" w:leader="none"/>
        </w:tabs>
        <w:rPr>
          <w:color w:val="0f1115"/>
        </w:rPr>
      </w:pPr>
      <w:r>
        <w:rPr>
          <w:color w:val="0f1115"/>
        </w:rPr>
        <w:t xml:space="preserve">Производство работ по устройству СОУ и бурению скважин рекомендуется выполнять в зимний период, чтобы минимизировать тепловое воздействие на мерзлые грунты.</w:t>
      </w:r>
      <w:r>
        <w:rPr>
          <w:color w:val="0f1115"/>
        </w:rPr>
      </w:r>
    </w:p>
    <w:p>
      <w:pPr>
        <w:pStyle w:val="709"/>
        <w:numPr>
          <w:ilvl w:val="0"/>
          <w:numId w:val="32"/>
        </w:numPr>
        <w:ind w:left="0" w:firstLine="709"/>
        <w:jc w:val="both"/>
        <w:spacing w:after="0" w:afterAutospacing="0"/>
        <w:shd w:val="clear" w:color="auto" w:fill="ffffff"/>
        <w:tabs>
          <w:tab w:val="clear" w:pos="720" w:leader="none"/>
          <w:tab w:val="num" w:pos="1276" w:leader="none"/>
        </w:tabs>
        <w:rPr>
          <w:color w:val="0f1115"/>
        </w:rPr>
      </w:pPr>
      <w:r>
        <w:rPr>
          <w:color w:val="0f1115"/>
        </w:rPr>
        <w:t xml:space="preserve">Подрядчик несет полную ответственность за соблюдение правил техники безопасности, охраны труда и пожарной безопасности на объекте.</w:t>
      </w:r>
      <w:r>
        <w:rPr>
          <w:color w:val="0f1115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12"/>
        <w:numPr>
          <w:ilvl w:val="0"/>
          <w:numId w:val="14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ТРЕБОВАНИЯ К РЕЗУЛЬТАТУ РАБОТ И ОТЧЕТНОЙ ДОКУМЕНТАЦИИ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pStyle w:val="709"/>
        <w:ind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По окончании работ Подрядчик передает Заказчику:</w:t>
      </w:r>
      <w:r>
        <w:rPr>
          <w:color w:val="0f1115"/>
        </w:rPr>
      </w:r>
    </w:p>
    <w:p>
      <w:pPr>
        <w:pStyle w:val="709"/>
        <w:numPr>
          <w:ilvl w:val="0"/>
          <w:numId w:val="35"/>
        </w:numPr>
        <w:ind w:left="0"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Объект в состоянии, полностью соответствующем проектной документации, пригодном для безопасной эксплуатации.</w:t>
      </w:r>
      <w:r>
        <w:rPr>
          <w:color w:val="0f1115"/>
        </w:rPr>
      </w:r>
    </w:p>
    <w:p>
      <w:pPr>
        <w:pStyle w:val="709"/>
        <w:numPr>
          <w:ilvl w:val="0"/>
          <w:numId w:val="35"/>
        </w:numPr>
        <w:ind w:left="0"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Акт приемки выполненных работ (по форме КС-2, КС-3).</w:t>
      </w:r>
      <w:r>
        <w:rPr>
          <w:color w:val="0f1115"/>
        </w:rPr>
      </w:r>
    </w:p>
    <w:p>
      <w:pPr>
        <w:pStyle w:val="709"/>
        <w:numPr>
          <w:ilvl w:val="0"/>
          <w:numId w:val="35"/>
        </w:numPr>
        <w:ind w:left="0" w:firstLine="709"/>
        <w:spacing w:before="0" w:beforeAutospacing="0" w:after="12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rStyle w:val="710"/>
          <w:color w:val="0f1115"/>
        </w:rPr>
        <w:t xml:space="preserve">Исполнительную документацию:</w:t>
      </w:r>
      <w:r>
        <w:rPr>
          <w:color w:val="0f1115"/>
        </w:rPr>
      </w:r>
    </w:p>
    <w:p>
      <w:pPr>
        <w:pStyle w:val="709"/>
        <w:numPr>
          <w:ilvl w:val="1"/>
          <w:numId w:val="35"/>
        </w:numPr>
        <w:ind w:left="0"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Акты на скрытые работы.</w:t>
      </w:r>
      <w:r>
        <w:rPr>
          <w:color w:val="0f1115"/>
        </w:rPr>
      </w:r>
    </w:p>
    <w:p>
      <w:pPr>
        <w:pStyle w:val="709"/>
        <w:numPr>
          <w:ilvl w:val="1"/>
          <w:numId w:val="35"/>
        </w:numPr>
        <w:ind w:left="0"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Исполнительные геодезические схемы.</w:t>
      </w:r>
      <w:r>
        <w:rPr>
          <w:color w:val="0f1115"/>
        </w:rPr>
      </w:r>
    </w:p>
    <w:p>
      <w:pPr>
        <w:pStyle w:val="709"/>
        <w:numPr>
          <w:ilvl w:val="1"/>
          <w:numId w:val="35"/>
        </w:numPr>
        <w:ind w:left="0"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Паспорта и сертификаты на все примененные материалы и оборудование.</w:t>
      </w:r>
      <w:r>
        <w:rPr>
          <w:color w:val="0f1115"/>
        </w:rPr>
      </w:r>
    </w:p>
    <w:p>
      <w:pPr>
        <w:pStyle w:val="709"/>
        <w:numPr>
          <w:ilvl w:val="1"/>
          <w:numId w:val="35"/>
        </w:numPr>
        <w:ind w:left="0"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Акты освидетельствования ответственных конструкций, включая акты на бурение скважин и монтаж СОУ.</w:t>
      </w:r>
      <w:r>
        <w:rPr>
          <w:color w:val="0f1115"/>
        </w:rPr>
      </w:r>
    </w:p>
    <w:p>
      <w:pPr>
        <w:pStyle w:val="709"/>
        <w:numPr>
          <w:ilvl w:val="0"/>
          <w:numId w:val="35"/>
        </w:numPr>
        <w:ind w:left="0" w:firstLine="709"/>
        <w:spacing w:before="0" w:beforeAutospacing="0" w:after="12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rStyle w:val="710"/>
          <w:color w:val="0f1115"/>
        </w:rPr>
        <w:t xml:space="preserve">Документацию на систему ГТМ:</w:t>
      </w:r>
      <w:r>
        <w:rPr>
          <w:color w:val="0f1115"/>
        </w:rPr>
      </w:r>
    </w:p>
    <w:p>
      <w:pPr>
        <w:pStyle w:val="709"/>
        <w:numPr>
          <w:ilvl w:val="1"/>
          <w:numId w:val="35"/>
        </w:numPr>
        <w:ind w:left="0"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Паспорта на </w:t>
      </w:r>
      <w:r>
        <w:rPr>
          <w:color w:val="0f1115"/>
        </w:rPr>
        <w:t xml:space="preserve">термокосы</w:t>
      </w:r>
      <w:r>
        <w:rPr>
          <w:color w:val="0f1115"/>
        </w:rPr>
        <w:t xml:space="preserve">, датчики уровня, шкафы сбора данных.</w:t>
      </w:r>
      <w:r>
        <w:rPr>
          <w:color w:val="0f1115"/>
        </w:rPr>
      </w:r>
    </w:p>
    <w:p>
      <w:pPr>
        <w:pStyle w:val="709"/>
        <w:numPr>
          <w:ilvl w:val="1"/>
          <w:numId w:val="35"/>
        </w:numPr>
        <w:ind w:left="0" w:firstLine="709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Схемы расположения датчиков и нивелировочных марок.</w:t>
      </w:r>
      <w:r>
        <w:rPr>
          <w:color w:val="0f1115"/>
        </w:rPr>
      </w:r>
    </w:p>
    <w:p>
      <w:pPr>
        <w:pStyle w:val="709"/>
        <w:numPr>
          <w:ilvl w:val="1"/>
          <w:numId w:val="35"/>
        </w:numPr>
        <w:ind w:left="0" w:firstLine="709"/>
        <w:spacing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Свидетельства о поверке измерительного оборудования.</w:t>
      </w:r>
      <w:r>
        <w:rPr>
          <w:color w:val="0f1115"/>
        </w:rPr>
      </w:r>
    </w:p>
    <w:p>
      <w:pPr>
        <w:pStyle w:val="709"/>
        <w:numPr>
          <w:ilvl w:val="1"/>
          <w:numId w:val="35"/>
        </w:numPr>
        <w:ind w:left="0" w:firstLine="709"/>
        <w:spacing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Инструкцию по эксплуатации системы ГТМ.</w:t>
      </w:r>
      <w:r>
        <w:rPr>
          <w:color w:val="0f1115"/>
        </w:rPr>
      </w:r>
    </w:p>
    <w:p>
      <w:pPr>
        <w:pStyle w:val="709"/>
        <w:numPr>
          <w:ilvl w:val="0"/>
          <w:numId w:val="35"/>
        </w:numPr>
        <w:ind w:left="0" w:firstLine="709"/>
        <w:spacing w:after="0" w:afterAutospacing="0"/>
        <w:shd w:val="clear" w:color="auto" w:fill="ffffff"/>
        <w:tabs>
          <w:tab w:val="left" w:pos="1134" w:leader="none"/>
        </w:tabs>
        <w:rPr>
          <w:color w:val="0f1115"/>
        </w:rPr>
      </w:pPr>
      <w:r>
        <w:rPr>
          <w:color w:val="0f1115"/>
        </w:rPr>
        <w:t xml:space="preserve">Акт ввода в эксплуатацию системы температурной стабилизации грунтов (СОУ).</w:t>
      </w:r>
      <w:r>
        <w:rPr>
          <w:color w:val="0f1115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12"/>
        <w:numPr>
          <w:ilvl w:val="0"/>
          <w:numId w:val="15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ГАРАНТИЙНЫЕ ОБЯЗАТЕЛЬСТВА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00"/>
        <w:gridCol w:w="5103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440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Объект гарантии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Срок гарантии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440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Строительно-монтажные работы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 (все конструктивные элементы: вентиляция, термоизоляция, полы,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отмостка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, ремонт фундаментов)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5 (пять) лет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с даты подписания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итогового акта приемки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440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Оборудование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 (СОУ,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термокосы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, датчики, шкафы сбора данных)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Согласно паспорту завода-изготовителя, но не менее </w:t>
            </w: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2 (двух) лет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Гарантийные обязательства Подрядчика: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6"/>
        </w:numPr>
        <w:ind w:left="0"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Гарантия распространяется на все дефекты, возникшие по вине Подрядчика.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6"/>
        </w:numPr>
        <w:ind w:left="0"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Устранение дефектов производится Подрядчиком за свой счет в срок не более 10 (десяти) рабочих дней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 даты получения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письменного уведомления от Заказчика.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7.1. Условия финансирования и оплаты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Источник финансирования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субсидия из бюджета муниципального образования город Норильск в соответствии с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Постановлением Администрации города Норильска от 22.04.2022 № 235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7.1.5. Порядок оплаты дополнительных работ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 соответствии со ст. 744 ГК РФ и п. 2.3 Постановления Администрации г. Норильска № 235, Стороны признают, что при выявлении в ходе производства работ необходимости выполнения дополнительных работ, не учтенных в проектной документации, стоимость которых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не превышает 10% от общей стоимости строительства по договору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и которые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не затрагивают несущие строительные конструкции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Подрядчик обязан выполнить такие работы.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Оплата производится на основании дополнительного соглашения к договору после внесения соответствующих изменений в Соглашение о предоставлении субсидии с УЖКХ.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Целевое назначение субсидии: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финансовое обеспечение затрат на реализацию меропри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ятий по термостабилизации грунтов, включая бурение температурных скважин, инженерные изыскания, разработку проектной документации, прохождение государственной экспертизы и реализацию мероприятий по термостабилизации (монтаж СОУ, геотехнический мониторинг).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Порядок оплаты: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Оплата выполненных работ производится Заказчиком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после фактического поступления целевых субсидий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на его расчетный счет.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Срок оплаты –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не более 5 (пяти) банковских дней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 даты зачисления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субсидии.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Заказчик не несет ответственности за просрочку оплаты, вызванную несвоевременным поступлением субсидий из бюджета (п. 3.2 Постановления № 235).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Авансирование: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Аванс может быть предусмотрен в договоре подряда в размере, не превышающем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30%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от размера субсидии, при соблюдении условий, установленных п. 2.8 Постановления № 235 (предоставление копий договоров, положительных заключений экспертизы, счета на авансирование).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7.2. Специфика объекта культурного наследия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18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Подрядчик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обязан иметь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лицензию Министерства культуры РФ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на осуществление деятельности по сохранению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объектов культурного наследия, однако до начала работ обязан письменно уведомить службу охраны объектов.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8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Все работы производить с соблюдением требований Федерального закона №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73-ФЗ «Об объектах культурного наследия...».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7.3. Требования к персоналу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Наличие в штате не менее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2 (двух) специалистов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с высшим образованием в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строительстве и опытом работы от 5 лет, включенных в Национальный реестр специалистов в области инженерных изысканий и архитектурно-строительного проектирования.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7.4. Прочие условия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709"/>
        <w:numPr>
          <w:ilvl w:val="0"/>
          <w:numId w:val="36"/>
        </w:numPr>
        <w:ind w:left="0" w:firstLine="709"/>
        <w:spacing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Все металлические конструкции (воздуховоды, обоймы, водоотводные лотки) должны иметь антикоррозионную защиту согласно проекту.</w:t>
      </w:r>
      <w:r>
        <w:rPr>
          <w:color w:val="0f1115"/>
        </w:rPr>
      </w:r>
    </w:p>
    <w:p>
      <w:pPr>
        <w:pStyle w:val="709"/>
        <w:numPr>
          <w:ilvl w:val="0"/>
          <w:numId w:val="36"/>
        </w:numPr>
        <w:ind w:left="0" w:firstLine="709"/>
        <w:spacing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Работы по бурению скважин и монтажу СОУ выполнять в зимний период для минимизации теплового воздействия на мерзлые грунты.</w:t>
      </w:r>
      <w:r>
        <w:rPr>
          <w:color w:val="0f1115"/>
        </w:rPr>
      </w:r>
    </w:p>
    <w:p>
      <w:pPr>
        <w:pStyle w:val="709"/>
        <w:numPr>
          <w:ilvl w:val="0"/>
          <w:numId w:val="36"/>
        </w:numPr>
        <w:ind w:left="0" w:firstLine="709"/>
        <w:spacing w:after="0" w:afterAutospacing="0"/>
        <w:shd w:val="clear" w:color="auto" w:fill="ffffff"/>
        <w:rPr>
          <w:color w:val="0f1115"/>
        </w:rPr>
      </w:pPr>
      <w:r>
        <w:rPr>
          <w:color w:val="0f1115"/>
        </w:rPr>
        <w:t xml:space="preserve">Утилизация строительного мусора - за счет Подрядчика, с предоставлением подтверждающих документов (договор с полигоном, талоны).</w:t>
      </w:r>
      <w:r>
        <w:rPr>
          <w:color w:val="0f1115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Экологические требования и обращение с грунтом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7.4.1. Подрядчик подтверждает, что при формировании цены договора (твердой сметной цены) им учтены все затраты, связанные с обращением с грунтом, извлекаемым из подполья и при разработке котлованов, включая: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погрузку и транспортировку;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проведение лабораторных анализов и паспортизацию отходов (определение класса опасности);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плату за размещение на полигоне (тарифы оператора);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платежи за негативное воздействие на окружающую среду (НВОС).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7.4.2.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увеличения объемов грунта, подлежащего вывозу, а также изменения его класса опасности (в сторону ухудшения) в процессе производства работ несет Подрядчик, за исключением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случаев, когда такие изменения вызваны скрытыми работами, которые не могли быть обнаружены при обычной проверке и повлекли необходимость корректировки проектной документации в порядке п. 2.3 Постановления № 235 (в пределах 10% от стоимости строительства).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7.4.3. Утилизация строительного мусора и грунта производится за счет Подрядчика с обязательным предоставлением подтверждающих документов: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со специализированной организацией (полигоном), имеющей лицензию;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актов приема-передачи отходов;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талонов полигона о размещении отходов.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7.4.4. Подрядчик несет полную ответственность за соблюдение природоохранного законодательства при обращении с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тходами производства. В случае предъявления Заказчику штрафов или исков о возмещении вреда окружающей среде, связанных с нарушением Подрядчиком экологических требований, Подрядчик обязан возместить Заказчику все понесенные убытки в полном объеме (регресс).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48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 к ТЗ – Ведомость основных объемов работ (выборочно)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17"/>
        <w:gridCol w:w="6308"/>
        <w:gridCol w:w="1044"/>
        <w:gridCol w:w="1778"/>
      </w:tblGrid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Наименование работ/элемента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Устройство металлических обойм усиления фундаментов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Восстановление защитного слоя бетона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165,1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Ремонт трещин методом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инъецирования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35,95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Устройство новых вентиляционных проемов (воздуховодов)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Утепление перекрытия первого этажа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минплитой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150 мм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1715,19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Устройство асфальтобетонного пола в подполье (с подготовкой)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2165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Монтаж водоотводного лотка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145,8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Устройство отмостки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501,0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Восстановление асфальтобетонного покрытия территории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3828,79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Монтаж термометрических кос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по проекту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Установка нивелировочных марок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по проекту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Разработал: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Специалист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ООО «Заполярный жилищный трест»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_____________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_____ / А.С. Ахметов /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«___» __________ 2026 г.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084" w:hanging="36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244" w:hanging="36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04" w:hanging="360"/>
        <w:tabs>
          <w:tab w:val="num" w:pos="6404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5"/>
  </w:num>
  <w:num w:numId="2">
    <w:abstractNumId w:val="5"/>
  </w:num>
  <w:num w:numId="3">
    <w:abstractNumId w:val="34"/>
  </w:num>
  <w:num w:numId="4">
    <w:abstractNumId w:val="35"/>
  </w:num>
  <w:num w:numId="5">
    <w:abstractNumId w:val="30"/>
  </w:num>
  <w:num w:numId="6">
    <w:abstractNumId w:val="8"/>
  </w:num>
  <w:num w:numId="7">
    <w:abstractNumId w:val="21"/>
  </w:num>
  <w:num w:numId="8">
    <w:abstractNumId w:val="32"/>
  </w:num>
  <w:num w:numId="9">
    <w:abstractNumId w:val="0"/>
  </w:num>
  <w:num w:numId="10">
    <w:abstractNumId w:val="37"/>
  </w:num>
  <w:num w:numId="11">
    <w:abstractNumId w:val="38"/>
  </w:num>
  <w:num w:numId="12">
    <w:abstractNumId w:val="36"/>
  </w:num>
  <w:num w:numId="13">
    <w:abstractNumId w:val="3"/>
  </w:num>
  <w:num w:numId="14">
    <w:abstractNumId w:val="28"/>
  </w:num>
  <w:num w:numId="15">
    <w:abstractNumId w:val="16"/>
  </w:num>
  <w:num w:numId="16">
    <w:abstractNumId w:val="22"/>
  </w:num>
  <w:num w:numId="17">
    <w:abstractNumId w:val="29"/>
  </w:num>
  <w:num w:numId="18">
    <w:abstractNumId w:val="19"/>
  </w:num>
  <w:num w:numId="19">
    <w:abstractNumId w:val="7"/>
  </w:num>
  <w:num w:numId="20">
    <w:abstractNumId w:val="10"/>
  </w:num>
  <w:num w:numId="21">
    <w:abstractNumId w:val="39"/>
  </w:num>
  <w:num w:numId="22">
    <w:abstractNumId w:val="24"/>
  </w:num>
  <w:num w:numId="23">
    <w:abstractNumId w:val="13"/>
  </w:num>
  <w:num w:numId="24">
    <w:abstractNumId w:val="26"/>
  </w:num>
  <w:num w:numId="25">
    <w:abstractNumId w:val="2"/>
  </w:num>
  <w:num w:numId="26">
    <w:abstractNumId w:val="4"/>
  </w:num>
  <w:num w:numId="27">
    <w:abstractNumId w:val="9"/>
  </w:num>
  <w:num w:numId="28">
    <w:abstractNumId w:val="25"/>
  </w:num>
  <w:num w:numId="29">
    <w:abstractNumId w:val="1"/>
  </w:num>
  <w:num w:numId="30">
    <w:abstractNumId w:val="40"/>
  </w:num>
  <w:num w:numId="31">
    <w:abstractNumId w:val="23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14"/>
  </w:num>
  <w:num w:numId="37">
    <w:abstractNumId w:val="12"/>
  </w:num>
  <w:num w:numId="38">
    <w:abstractNumId w:val="6"/>
  </w:num>
  <w:num w:numId="39">
    <w:abstractNumId w:val="18"/>
  </w:num>
  <w:num w:numId="40">
    <w:abstractNumId w:val="2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70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3"/>
    <w:link w:val="70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3"/>
    <w:link w:val="70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9"/>
    <w:next w:val="6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9"/>
    <w:next w:val="6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9"/>
    <w:next w:val="6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3"/>
    <w:link w:val="34"/>
    <w:uiPriority w:val="10"/>
    <w:rPr>
      <w:sz w:val="48"/>
      <w:szCs w:val="48"/>
    </w:rPr>
  </w:style>
  <w:style w:type="paragraph" w:styleId="36">
    <w:name w:val="Subtitle"/>
    <w:basedOn w:val="699"/>
    <w:next w:val="6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3"/>
    <w:link w:val="36"/>
    <w:uiPriority w:val="11"/>
    <w:rPr>
      <w:sz w:val="24"/>
      <w:szCs w:val="24"/>
    </w:r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3"/>
    <w:link w:val="42"/>
    <w:uiPriority w:val="99"/>
  </w:style>
  <w:style w:type="paragraph" w:styleId="44">
    <w:name w:val="Footer"/>
    <w:basedOn w:val="69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3"/>
    <w:link w:val="44"/>
    <w:uiPriority w:val="99"/>
  </w:style>
  <w:style w:type="paragraph" w:styleId="46">
    <w:name w:val="Caption"/>
    <w:basedOn w:val="699"/>
    <w:next w:val="69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3"/>
    <w:uiPriority w:val="99"/>
    <w:unhideWhenUsed/>
    <w:rPr>
      <w:vertAlign w:val="superscript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3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</w:style>
  <w:style w:type="paragraph" w:styleId="700">
    <w:name w:val="Heading 1"/>
    <w:basedOn w:val="699"/>
    <w:link w:val="70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01">
    <w:name w:val="Heading 2"/>
    <w:basedOn w:val="699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02">
    <w:name w:val="Heading 3"/>
    <w:basedOn w:val="699"/>
    <w:link w:val="708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70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707" w:customStyle="1">
    <w:name w:val="Заголовок 2 Знак"/>
    <w:basedOn w:val="703"/>
    <w:link w:val="701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708" w:customStyle="1">
    <w:name w:val="Заголовок 3 Знак"/>
    <w:basedOn w:val="703"/>
    <w:link w:val="70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709" w:customStyle="1">
    <w:name w:val="ds-markdown-paragraph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0">
    <w:name w:val="Strong"/>
    <w:basedOn w:val="703"/>
    <w:uiPriority w:val="22"/>
    <w:qFormat/>
    <w:rPr>
      <w:b/>
      <w:bCs/>
    </w:rPr>
  </w:style>
  <w:style w:type="character" w:styleId="711">
    <w:name w:val="Emphasis"/>
    <w:basedOn w:val="703"/>
    <w:uiPriority w:val="20"/>
    <w:qFormat/>
    <w:rPr>
      <w:i/>
      <w:iCs/>
    </w:rPr>
  </w:style>
  <w:style w:type="paragraph" w:styleId="712">
    <w:name w:val="List Paragraph"/>
    <w:basedOn w:val="69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Аноним</cp:lastModifiedBy>
  <cp:revision>7</cp:revision>
  <dcterms:created xsi:type="dcterms:W3CDTF">2026-02-20T17:53:00Z</dcterms:created>
  <dcterms:modified xsi:type="dcterms:W3CDTF">2026-03-20T02:54:36Z</dcterms:modified>
</cp:coreProperties>
</file>